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4820" w14:textId="77777777" w:rsidR="000E0577" w:rsidRPr="00FA50EE" w:rsidRDefault="000E0577" w:rsidP="00FA50EE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SMLOUVA o DÍLO</w:t>
      </w:r>
    </w:p>
    <w:p w14:paraId="1A6CDA6E" w14:textId="77777777" w:rsidR="000E0577" w:rsidRPr="00FA50EE" w:rsidRDefault="000E0577" w:rsidP="00FA50EE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dle § 2586 a násl. zákona č. 89/2012 Sb., občanský zákoník,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>. předpisů</w:t>
      </w:r>
    </w:p>
    <w:p w14:paraId="5D046987" w14:textId="77777777" w:rsidR="000E0577" w:rsidRPr="00FA50EE" w:rsidRDefault="000E0577" w:rsidP="00FA50EE">
      <w:pPr>
        <w:numPr>
          <w:ilvl w:val="0"/>
          <w:numId w:val="1"/>
        </w:numPr>
        <w:tabs>
          <w:tab w:val="clear" w:pos="480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SMLUVNÍ STRANY</w:t>
      </w:r>
    </w:p>
    <w:p w14:paraId="0D514965" w14:textId="77777777" w:rsidR="000E0577" w:rsidRPr="00FA50EE" w:rsidRDefault="000E0577" w:rsidP="00FA50EE">
      <w:pPr>
        <w:pStyle w:val="Zkladntext"/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Objednatel:</w:t>
      </w:r>
      <w:r w:rsidRPr="00FA50EE">
        <w:rPr>
          <w:rFonts w:ascii="Arial" w:hAnsi="Arial" w:cs="Arial"/>
          <w:b/>
          <w:sz w:val="22"/>
          <w:szCs w:val="22"/>
        </w:rPr>
        <w:tab/>
      </w:r>
    </w:p>
    <w:p w14:paraId="02796A02" w14:textId="77777777" w:rsidR="000E0577" w:rsidRPr="00FA50EE" w:rsidRDefault="000E0577" w:rsidP="00FA50EE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 xml:space="preserve">Město Český Krumlov </w:t>
      </w:r>
      <w:r w:rsidRPr="00FA50EE">
        <w:rPr>
          <w:rFonts w:ascii="Arial" w:hAnsi="Arial" w:cs="Arial"/>
          <w:sz w:val="22"/>
          <w:szCs w:val="22"/>
        </w:rPr>
        <w:t>se sídlem náměstí Svornosti 1, Český Krumlov, PSČ 381 01,</w:t>
      </w:r>
    </w:p>
    <w:p w14:paraId="06E478B1" w14:textId="77777777" w:rsidR="000E0577" w:rsidRPr="00FA50EE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zastoupené </w:t>
      </w:r>
    </w:p>
    <w:p w14:paraId="05F6C6FE" w14:textId="1EAAF8B5" w:rsidR="000E0577" w:rsidRPr="00FA50EE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ve věcech smluvních </w:t>
      </w:r>
      <w:r w:rsidR="00864A19">
        <w:rPr>
          <w:rFonts w:ascii="Arial" w:hAnsi="Arial" w:cs="Arial"/>
          <w:sz w:val="22"/>
          <w:szCs w:val="22"/>
        </w:rPr>
        <w:t xml:space="preserve">p. Alexandrem </w:t>
      </w:r>
      <w:proofErr w:type="spellStart"/>
      <w:r w:rsidR="00864A19">
        <w:rPr>
          <w:rFonts w:ascii="Arial" w:hAnsi="Arial" w:cs="Arial"/>
          <w:sz w:val="22"/>
          <w:szCs w:val="22"/>
        </w:rPr>
        <w:t>Nográdym</w:t>
      </w:r>
      <w:proofErr w:type="spellEnd"/>
      <w:r w:rsidR="00864A19">
        <w:rPr>
          <w:rFonts w:ascii="Arial" w:hAnsi="Arial" w:cs="Arial"/>
          <w:sz w:val="22"/>
          <w:szCs w:val="22"/>
        </w:rPr>
        <w:t>, starostou města</w:t>
      </w:r>
    </w:p>
    <w:p w14:paraId="673CBA94" w14:textId="08C6E028" w:rsidR="000E0577" w:rsidRPr="00FA50EE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ve věcech technických</w:t>
      </w:r>
      <w:r w:rsidR="004C728D">
        <w:rPr>
          <w:rFonts w:ascii="Arial" w:hAnsi="Arial" w:cs="Arial"/>
          <w:sz w:val="22"/>
          <w:szCs w:val="22"/>
        </w:rPr>
        <w:t xml:space="preserve"> PaedDr. Jan Štěpánek, investiční technik Odboru správy majetku a investic Městského úřadu Český Krumlov,</w:t>
      </w:r>
    </w:p>
    <w:p w14:paraId="1FCEB92E" w14:textId="77777777" w:rsidR="000E0577" w:rsidRPr="00FA50EE" w:rsidRDefault="000E0577" w:rsidP="00E05BD4">
      <w:pPr>
        <w:pStyle w:val="Zkladntext"/>
        <w:spacing w:before="60" w:after="0" w:line="264" w:lineRule="auto"/>
        <w:rPr>
          <w:rFonts w:ascii="Arial" w:hAnsi="Arial" w:cs="Arial"/>
          <w:spacing w:val="-5"/>
          <w:sz w:val="22"/>
          <w:szCs w:val="22"/>
        </w:rPr>
      </w:pPr>
      <w:r w:rsidRPr="00FA50EE">
        <w:rPr>
          <w:rFonts w:ascii="Arial" w:hAnsi="Arial" w:cs="Arial"/>
          <w:spacing w:val="-5"/>
          <w:sz w:val="22"/>
          <w:szCs w:val="22"/>
        </w:rPr>
        <w:t>IČ: 00245836,</w:t>
      </w:r>
    </w:p>
    <w:p w14:paraId="58A2DE7E" w14:textId="6B5A50E5" w:rsidR="000E0577" w:rsidRDefault="000E0577" w:rsidP="00FA50EE">
      <w:pPr>
        <w:pStyle w:val="Zkladntext"/>
        <w:spacing w:after="0" w:line="264" w:lineRule="auto"/>
        <w:rPr>
          <w:rFonts w:ascii="Arial" w:hAnsi="Arial" w:cs="Arial"/>
          <w:spacing w:val="-5"/>
          <w:sz w:val="22"/>
          <w:szCs w:val="22"/>
        </w:rPr>
      </w:pPr>
      <w:r w:rsidRPr="00FA50EE">
        <w:rPr>
          <w:rFonts w:ascii="Arial" w:hAnsi="Arial" w:cs="Arial"/>
          <w:spacing w:val="-5"/>
          <w:sz w:val="22"/>
          <w:szCs w:val="22"/>
        </w:rPr>
        <w:t>DIČ: CZ00245836,</w:t>
      </w:r>
    </w:p>
    <w:p w14:paraId="281A53B7" w14:textId="11158C8C" w:rsidR="00E05BD4" w:rsidRPr="00FA50EE" w:rsidRDefault="00E05BD4" w:rsidP="00FA50EE">
      <w:pPr>
        <w:pStyle w:val="Zkladntext"/>
        <w:spacing w:after="0" w:line="264" w:lineRule="auto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IDDS:</w:t>
      </w:r>
    </w:p>
    <w:p w14:paraId="7B3E7E3B" w14:textId="77777777" w:rsidR="000E0577" w:rsidRPr="00FA50EE" w:rsidRDefault="000E0577" w:rsidP="00E05BD4">
      <w:pPr>
        <w:pStyle w:val="Zkladntext"/>
        <w:spacing w:before="60" w:after="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bankovní </w:t>
      </w:r>
      <w:r w:rsidRPr="00E05BD4">
        <w:rPr>
          <w:rFonts w:ascii="Arial" w:hAnsi="Arial" w:cs="Arial"/>
          <w:spacing w:val="-5"/>
          <w:sz w:val="22"/>
          <w:szCs w:val="22"/>
        </w:rPr>
        <w:t>spojení</w:t>
      </w:r>
      <w:r w:rsidRPr="00FA50EE">
        <w:rPr>
          <w:rFonts w:ascii="Arial" w:hAnsi="Arial" w:cs="Arial"/>
          <w:sz w:val="22"/>
          <w:szCs w:val="22"/>
        </w:rPr>
        <w:t xml:space="preserve">: Komerční banka, a.s., pobočka Český Krumlov, </w:t>
      </w:r>
    </w:p>
    <w:p w14:paraId="277DA44E" w14:textId="77777777" w:rsidR="000E0577" w:rsidRPr="00FA50EE" w:rsidRDefault="000E0577" w:rsidP="00FA50EE">
      <w:pPr>
        <w:pStyle w:val="Zkladntext"/>
        <w:spacing w:after="0" w:line="264" w:lineRule="auto"/>
        <w:rPr>
          <w:rFonts w:ascii="Arial" w:hAnsi="Arial" w:cs="Arial"/>
          <w:spacing w:val="-5"/>
          <w:sz w:val="22"/>
          <w:szCs w:val="22"/>
          <w:lang w:val="de-DE"/>
        </w:rPr>
      </w:pPr>
      <w:proofErr w:type="spellStart"/>
      <w:r w:rsidRPr="00FA50EE">
        <w:rPr>
          <w:rFonts w:ascii="Arial" w:hAnsi="Arial" w:cs="Arial"/>
          <w:sz w:val="22"/>
          <w:szCs w:val="22"/>
        </w:rPr>
        <w:t>č.ú</w:t>
      </w:r>
      <w:proofErr w:type="spellEnd"/>
      <w:r w:rsidRPr="00FA50EE">
        <w:rPr>
          <w:rFonts w:ascii="Arial" w:hAnsi="Arial" w:cs="Arial"/>
          <w:sz w:val="22"/>
          <w:szCs w:val="22"/>
        </w:rPr>
        <w:t>.: 221241/0100</w:t>
      </w:r>
    </w:p>
    <w:p w14:paraId="1A151C61" w14:textId="77777777" w:rsidR="000E0577" w:rsidRPr="00FA50EE" w:rsidRDefault="000E0577" w:rsidP="00E05BD4">
      <w:pPr>
        <w:spacing w:before="120" w:line="264" w:lineRule="auto"/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</w:pPr>
      <w:r w:rsidRPr="00FA50EE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(dále jen "objednatel")</w:t>
      </w:r>
    </w:p>
    <w:p w14:paraId="36EE7920" w14:textId="77777777" w:rsidR="000E0577" w:rsidRPr="00FA50EE" w:rsidRDefault="000E0577" w:rsidP="00FA50EE">
      <w:pPr>
        <w:spacing w:before="120" w:line="264" w:lineRule="auto"/>
        <w:rPr>
          <w:rFonts w:ascii="Arial" w:hAnsi="Arial" w:cs="Arial"/>
          <w:b/>
          <w:spacing w:val="-5"/>
          <w:sz w:val="22"/>
          <w:szCs w:val="22"/>
        </w:rPr>
      </w:pPr>
      <w:r w:rsidRPr="00FA50EE">
        <w:rPr>
          <w:rFonts w:ascii="Arial" w:hAnsi="Arial" w:cs="Arial"/>
          <w:b/>
          <w:spacing w:val="-5"/>
          <w:sz w:val="22"/>
          <w:szCs w:val="22"/>
        </w:rPr>
        <w:t xml:space="preserve">a </w:t>
      </w:r>
    </w:p>
    <w:p w14:paraId="75A989D4" w14:textId="77777777" w:rsidR="000E0577" w:rsidRPr="00FA50EE" w:rsidRDefault="000E0577" w:rsidP="00FA50EE">
      <w:pPr>
        <w:spacing w:before="120" w:line="264" w:lineRule="auto"/>
        <w:rPr>
          <w:rFonts w:ascii="Arial" w:hAnsi="Arial" w:cs="Arial"/>
          <w:b/>
          <w:spacing w:val="-5"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zhotovitel</w:t>
      </w:r>
      <w:r w:rsidRPr="00FA50EE">
        <w:rPr>
          <w:rFonts w:ascii="Arial" w:hAnsi="Arial" w:cs="Arial"/>
          <w:b/>
          <w:spacing w:val="-5"/>
          <w:sz w:val="22"/>
          <w:szCs w:val="22"/>
        </w:rPr>
        <w:t>:</w:t>
      </w:r>
      <w:r w:rsidRPr="00FA50EE">
        <w:rPr>
          <w:rFonts w:ascii="Arial" w:hAnsi="Arial" w:cs="Arial"/>
          <w:b/>
          <w:spacing w:val="-5"/>
          <w:sz w:val="22"/>
          <w:szCs w:val="22"/>
        </w:rPr>
        <w:tab/>
      </w:r>
    </w:p>
    <w:p w14:paraId="0419759E" w14:textId="06429469" w:rsidR="000E0577" w:rsidRPr="00FA50EE" w:rsidRDefault="004C728D" w:rsidP="004C728D">
      <w:pPr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0E0577" w:rsidRPr="004C728D">
        <w:rPr>
          <w:rFonts w:ascii="Arial" w:hAnsi="Arial" w:cs="Arial"/>
          <w:b/>
          <w:bCs/>
          <w:sz w:val="22"/>
          <w:szCs w:val="22"/>
        </w:rPr>
        <w:t>bchodní jméno</w:t>
      </w:r>
      <w:r w:rsidRPr="004C728D">
        <w:rPr>
          <w:rFonts w:ascii="Arial" w:hAnsi="Arial" w:cs="Arial"/>
          <w:b/>
          <w:bCs/>
          <w:sz w:val="22"/>
          <w:szCs w:val="22"/>
        </w:rPr>
        <w:t xml:space="preserve"> </w:t>
      </w:r>
      <w:r w:rsidR="000E0577" w:rsidRPr="004C728D">
        <w:rPr>
          <w:rFonts w:ascii="Arial" w:hAnsi="Arial" w:cs="Arial"/>
          <w:b/>
          <w:bCs/>
          <w:sz w:val="22"/>
          <w:szCs w:val="22"/>
        </w:rPr>
        <w:t>/</w:t>
      </w:r>
      <w:r w:rsidRPr="004C728D">
        <w:rPr>
          <w:rFonts w:ascii="Arial" w:hAnsi="Arial" w:cs="Arial"/>
          <w:b/>
          <w:bCs/>
          <w:sz w:val="22"/>
          <w:szCs w:val="22"/>
        </w:rPr>
        <w:t xml:space="preserve"> </w:t>
      </w:r>
      <w:r w:rsidR="000E0577" w:rsidRPr="004C728D">
        <w:rPr>
          <w:rFonts w:ascii="Arial" w:hAnsi="Arial" w:cs="Arial"/>
          <w:b/>
          <w:bCs/>
          <w:sz w:val="22"/>
          <w:szCs w:val="22"/>
        </w:rPr>
        <w:t>jméno, příjmení, titul</w:t>
      </w:r>
      <w:r w:rsidR="000E0577" w:rsidRPr="00FA50E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FC1DB94" w14:textId="10D3964E" w:rsidR="000E0577" w:rsidRPr="00FA50EE" w:rsidRDefault="004C728D" w:rsidP="004C728D">
      <w:pPr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E0577" w:rsidRPr="00FA50EE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 </w:t>
      </w:r>
      <w:r w:rsidR="000E0577" w:rsidRPr="00FA50E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0E0577" w:rsidRPr="00FA50EE">
        <w:rPr>
          <w:rFonts w:ascii="Arial" w:hAnsi="Arial" w:cs="Arial"/>
          <w:sz w:val="22"/>
          <w:szCs w:val="22"/>
        </w:rPr>
        <w:t xml:space="preserve">místo podnikání: </w:t>
      </w:r>
      <w:proofErr w:type="spellStart"/>
      <w:r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B11AAE9" w14:textId="17724C79" w:rsidR="000E0577" w:rsidRPr="00FA50EE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zápis v OR: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5F31FD7" w14:textId="11031153" w:rsidR="004528BD" w:rsidRPr="00FA50EE" w:rsidRDefault="004528BD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FD686EE" w14:textId="443419E9" w:rsidR="000E0577" w:rsidRPr="00FA50EE" w:rsidRDefault="000E0577" w:rsidP="00E05BD4">
      <w:pPr>
        <w:pStyle w:val="Zkladntext"/>
        <w:spacing w:before="60" w:after="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IČ</w:t>
      </w:r>
      <w:r w:rsidR="004528BD" w:rsidRPr="00FA50EE">
        <w:rPr>
          <w:rFonts w:ascii="Arial" w:hAnsi="Arial" w:cs="Arial"/>
          <w:sz w:val="22"/>
          <w:szCs w:val="22"/>
        </w:rPr>
        <w:t>O</w:t>
      </w:r>
      <w:r w:rsidRPr="00FA50EE">
        <w:rPr>
          <w:rFonts w:ascii="Arial" w:hAnsi="Arial" w:cs="Arial"/>
          <w:sz w:val="22"/>
          <w:szCs w:val="22"/>
        </w:rPr>
        <w:t>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40353F1" w14:textId="439D5F3B" w:rsidR="000E0577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DIČ: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E42DA1F" w14:textId="3E5DACCC" w:rsidR="00E05BD4" w:rsidRPr="00FA50EE" w:rsidRDefault="00E05BD4" w:rsidP="00FA50EE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1C209D0" w14:textId="4E023C59" w:rsidR="00E05BD4" w:rsidRPr="00FA50EE" w:rsidRDefault="00E05BD4" w:rsidP="00E05BD4">
      <w:pPr>
        <w:pStyle w:val="Zkladntext"/>
        <w:spacing w:before="60" w:after="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bankovní spojení: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77F789C" w14:textId="2C893965" w:rsidR="00E05BD4" w:rsidRDefault="00E05BD4" w:rsidP="00E05BD4">
      <w:pPr>
        <w:spacing w:line="264" w:lineRule="auto"/>
        <w:rPr>
          <w:rFonts w:ascii="Arial" w:hAnsi="Arial" w:cs="Arial"/>
          <w:sz w:val="22"/>
          <w:szCs w:val="22"/>
        </w:rPr>
      </w:pPr>
      <w:proofErr w:type="spellStart"/>
      <w:r w:rsidRPr="00FA50EE">
        <w:rPr>
          <w:rFonts w:ascii="Arial" w:hAnsi="Arial" w:cs="Arial"/>
          <w:sz w:val="22"/>
          <w:szCs w:val="22"/>
        </w:rPr>
        <w:t>č.ú</w:t>
      </w:r>
      <w:proofErr w:type="spellEnd"/>
      <w:r w:rsidRPr="00FA50EE">
        <w:rPr>
          <w:rFonts w:ascii="Arial" w:hAnsi="Arial" w:cs="Arial"/>
          <w:sz w:val="22"/>
          <w:szCs w:val="22"/>
        </w:rPr>
        <w:t>.: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EB82B94" w14:textId="6A0121B5" w:rsidR="000E0577" w:rsidRPr="00FA50EE" w:rsidRDefault="000E0577" w:rsidP="00E05BD4">
      <w:pPr>
        <w:pStyle w:val="Zkladntext"/>
        <w:spacing w:before="60" w:after="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tel:</w:t>
      </w:r>
      <w:r w:rsidR="004C72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0A6C9D3E" w14:textId="5D407F39" w:rsidR="000E0577" w:rsidRPr="00FA50EE" w:rsidRDefault="000E0577" w:rsidP="00FA50EE">
      <w:pPr>
        <w:spacing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4C728D" w:rsidRPr="004C728D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65F36B48" w14:textId="77777777" w:rsidR="000E0577" w:rsidRPr="00FA50EE" w:rsidRDefault="000E0577" w:rsidP="00E05BD4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(dále jen "zhotovitel")</w:t>
      </w:r>
      <w:r w:rsidRPr="00FA50EE">
        <w:rPr>
          <w:rFonts w:ascii="Arial" w:hAnsi="Arial" w:cs="Arial"/>
          <w:sz w:val="22"/>
          <w:szCs w:val="22"/>
        </w:rPr>
        <w:tab/>
      </w:r>
    </w:p>
    <w:p w14:paraId="4667871E" w14:textId="77777777" w:rsidR="000E0577" w:rsidRPr="00FA50EE" w:rsidRDefault="000E0577" w:rsidP="00FA50E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>. předpisů (dále jen „Občanský zákoník“) tuto Smlouvu o dílo (dále jen "smlouva").</w:t>
      </w:r>
    </w:p>
    <w:p w14:paraId="0CB75B33" w14:textId="77777777" w:rsidR="000E0577" w:rsidRPr="00FA50EE" w:rsidRDefault="000E0577" w:rsidP="00FA50EE">
      <w:pPr>
        <w:numPr>
          <w:ilvl w:val="0"/>
          <w:numId w:val="1"/>
        </w:numPr>
        <w:tabs>
          <w:tab w:val="clear" w:pos="480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PŘEDMĚT SMLOUVY</w:t>
      </w:r>
    </w:p>
    <w:p w14:paraId="0ED2BEA6" w14:textId="4526837B" w:rsidR="00893C4E" w:rsidRPr="00893C4E" w:rsidRDefault="000E0577" w:rsidP="00893C4E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93C4E">
        <w:rPr>
          <w:rFonts w:ascii="Arial" w:hAnsi="Arial" w:cs="Arial"/>
          <w:sz w:val="22"/>
          <w:szCs w:val="22"/>
        </w:rPr>
        <w:t xml:space="preserve">Předmětem smlouvy je </w:t>
      </w:r>
      <w:r w:rsidR="00893C4E" w:rsidRPr="00893C4E">
        <w:rPr>
          <w:rFonts w:ascii="Arial" w:hAnsi="Arial" w:cs="Arial"/>
          <w:b/>
          <w:bCs/>
          <w:sz w:val="22"/>
          <w:szCs w:val="22"/>
        </w:rPr>
        <w:t>vypracová</w:t>
      </w:r>
      <w:r w:rsidRPr="00893C4E">
        <w:rPr>
          <w:rFonts w:ascii="Arial" w:hAnsi="Arial" w:cs="Arial"/>
          <w:b/>
          <w:bCs/>
          <w:sz w:val="22"/>
          <w:szCs w:val="22"/>
        </w:rPr>
        <w:t xml:space="preserve">ní dokumentace </w:t>
      </w:r>
      <w:r w:rsidR="003E7A61" w:rsidRPr="00893C4E">
        <w:rPr>
          <w:rFonts w:ascii="Arial" w:hAnsi="Arial" w:cs="Arial"/>
          <w:b/>
          <w:bCs/>
          <w:sz w:val="22"/>
          <w:szCs w:val="22"/>
        </w:rPr>
        <w:t xml:space="preserve">pro povolení stavby </w:t>
      </w:r>
      <w:r w:rsidRPr="00893C4E">
        <w:rPr>
          <w:rFonts w:ascii="Arial" w:hAnsi="Arial" w:cs="Arial"/>
          <w:b/>
          <w:bCs/>
          <w:sz w:val="22"/>
          <w:szCs w:val="22"/>
        </w:rPr>
        <w:t>a</w:t>
      </w:r>
      <w:r w:rsidR="003E7A61" w:rsidRPr="00893C4E">
        <w:rPr>
          <w:rFonts w:ascii="Arial" w:hAnsi="Arial" w:cs="Arial"/>
          <w:b/>
          <w:bCs/>
          <w:sz w:val="22"/>
          <w:szCs w:val="22"/>
        </w:rPr>
        <w:t> dokumentace pro provádění stavby</w:t>
      </w:r>
      <w:r w:rsidR="003E7A61" w:rsidRPr="00893C4E">
        <w:rPr>
          <w:rFonts w:ascii="Arial" w:hAnsi="Arial" w:cs="Arial"/>
          <w:sz w:val="22"/>
          <w:szCs w:val="22"/>
        </w:rPr>
        <w:t xml:space="preserve"> </w:t>
      </w:r>
      <w:bookmarkStart w:id="0" w:name="_Hlk219219939"/>
      <w:r w:rsidR="00E16823" w:rsidRPr="00893C4E">
        <w:rPr>
          <w:rFonts w:ascii="Arial" w:hAnsi="Arial" w:cs="Arial"/>
          <w:sz w:val="22"/>
          <w:szCs w:val="22"/>
        </w:rPr>
        <w:t>stavební</w:t>
      </w:r>
      <w:r w:rsidR="003E7A61" w:rsidRPr="00893C4E">
        <w:rPr>
          <w:rFonts w:ascii="Arial" w:hAnsi="Arial" w:cs="Arial"/>
          <w:sz w:val="22"/>
          <w:szCs w:val="22"/>
        </w:rPr>
        <w:t>ho</w:t>
      </w:r>
      <w:r w:rsidR="00E16823" w:rsidRPr="00893C4E">
        <w:rPr>
          <w:rFonts w:ascii="Arial" w:hAnsi="Arial" w:cs="Arial"/>
          <w:sz w:val="22"/>
          <w:szCs w:val="22"/>
        </w:rPr>
        <w:t xml:space="preserve"> záměr</w:t>
      </w:r>
      <w:r w:rsidR="003E7A61" w:rsidRPr="00893C4E">
        <w:rPr>
          <w:rFonts w:ascii="Arial" w:hAnsi="Arial" w:cs="Arial"/>
          <w:sz w:val="22"/>
          <w:szCs w:val="22"/>
        </w:rPr>
        <w:t>u</w:t>
      </w:r>
      <w:r w:rsidR="00131311" w:rsidRPr="00893C4E">
        <w:rPr>
          <w:rFonts w:ascii="Arial" w:hAnsi="Arial" w:cs="Arial"/>
          <w:sz w:val="22"/>
          <w:szCs w:val="22"/>
        </w:rPr>
        <w:t xml:space="preserve"> </w:t>
      </w:r>
      <w:r w:rsidRPr="00893C4E">
        <w:rPr>
          <w:rFonts w:ascii="Arial" w:hAnsi="Arial" w:cs="Arial"/>
          <w:sz w:val="22"/>
          <w:szCs w:val="22"/>
        </w:rPr>
        <w:t>"</w:t>
      </w:r>
      <w:r w:rsidR="004C728D" w:rsidRPr="00893C4E">
        <w:rPr>
          <w:rFonts w:ascii="Arial" w:hAnsi="Arial" w:cs="Arial"/>
          <w:sz w:val="22"/>
          <w:szCs w:val="22"/>
        </w:rPr>
        <w:t xml:space="preserve">Rekonstrukce </w:t>
      </w:r>
      <w:r w:rsidR="00ED22E4" w:rsidRPr="00893C4E">
        <w:rPr>
          <w:rFonts w:ascii="Arial" w:hAnsi="Arial" w:cs="Arial"/>
          <w:sz w:val="22"/>
          <w:szCs w:val="22"/>
        </w:rPr>
        <w:t xml:space="preserve">objektu </w:t>
      </w:r>
      <w:r w:rsidR="004C728D" w:rsidRPr="00893C4E">
        <w:rPr>
          <w:rFonts w:ascii="Arial" w:hAnsi="Arial" w:cs="Arial"/>
          <w:sz w:val="22"/>
          <w:szCs w:val="22"/>
        </w:rPr>
        <w:t>Hřbitovní č.p. 149, Český Krumlov</w:t>
      </w:r>
      <w:bookmarkEnd w:id="0"/>
      <w:r w:rsidR="00ED22E4" w:rsidRPr="00893C4E">
        <w:rPr>
          <w:rFonts w:ascii="Arial" w:hAnsi="Arial" w:cs="Arial"/>
          <w:sz w:val="22"/>
          <w:szCs w:val="22"/>
        </w:rPr>
        <w:t>, včetně technického dvora</w:t>
      </w:r>
      <w:r w:rsidRPr="00893C4E">
        <w:rPr>
          <w:rFonts w:ascii="Arial" w:hAnsi="Arial" w:cs="Arial"/>
          <w:sz w:val="22"/>
          <w:szCs w:val="22"/>
        </w:rPr>
        <w:t>"</w:t>
      </w:r>
      <w:r w:rsidR="00893C4E" w:rsidRPr="00893C4E">
        <w:rPr>
          <w:rFonts w:ascii="Arial" w:hAnsi="Arial" w:cs="Arial"/>
          <w:sz w:val="22"/>
          <w:szCs w:val="22"/>
        </w:rPr>
        <w:t>,</w:t>
      </w:r>
      <w:r w:rsidR="003E7A61" w:rsidRPr="00893C4E">
        <w:rPr>
          <w:rFonts w:ascii="Arial" w:hAnsi="Arial" w:cs="Arial"/>
          <w:sz w:val="22"/>
          <w:szCs w:val="22"/>
        </w:rPr>
        <w:t xml:space="preserve"> </w:t>
      </w:r>
      <w:r w:rsidR="008B57FC" w:rsidRPr="00893C4E">
        <w:rPr>
          <w:rFonts w:ascii="Arial" w:hAnsi="Arial" w:cs="Arial"/>
          <w:b/>
          <w:bCs/>
          <w:sz w:val="22"/>
          <w:szCs w:val="22"/>
        </w:rPr>
        <w:t>zajištění inženýrské činnosti</w:t>
      </w:r>
      <w:r w:rsidR="008B57FC" w:rsidRPr="00893C4E">
        <w:rPr>
          <w:rFonts w:ascii="Arial" w:hAnsi="Arial" w:cs="Arial"/>
          <w:sz w:val="22"/>
          <w:szCs w:val="22"/>
        </w:rPr>
        <w:t xml:space="preserve"> pro získání pravomocného </w:t>
      </w:r>
      <w:bookmarkStart w:id="1" w:name="_Hlk211507572"/>
      <w:r w:rsidR="008B57FC" w:rsidRPr="00893C4E">
        <w:rPr>
          <w:rFonts w:ascii="Arial" w:hAnsi="Arial" w:cs="Arial"/>
          <w:sz w:val="22"/>
          <w:szCs w:val="22"/>
        </w:rPr>
        <w:t>rozhodnutí o povolení stavby</w:t>
      </w:r>
      <w:bookmarkEnd w:id="1"/>
      <w:r w:rsidR="00893C4E" w:rsidRPr="00893C4E">
        <w:rPr>
          <w:rFonts w:ascii="Arial" w:hAnsi="Arial" w:cs="Arial"/>
          <w:sz w:val="22"/>
          <w:szCs w:val="22"/>
        </w:rPr>
        <w:t xml:space="preserve">, </w:t>
      </w:r>
      <w:r w:rsidR="00893C4E" w:rsidRPr="00893C4E">
        <w:rPr>
          <w:rFonts w:ascii="Arial" w:hAnsi="Arial" w:cs="Arial"/>
          <w:b/>
          <w:bCs/>
          <w:sz w:val="22"/>
          <w:szCs w:val="22"/>
        </w:rPr>
        <w:t>vypracování soupisu stavebních prací,</w:t>
      </w:r>
      <w:r w:rsidR="00893C4E" w:rsidRPr="00893C4E">
        <w:rPr>
          <w:rFonts w:ascii="Arial" w:hAnsi="Arial" w:cs="Arial"/>
          <w:b/>
          <w:sz w:val="22"/>
          <w:szCs w:val="22"/>
        </w:rPr>
        <w:t xml:space="preserve"> dodávek a služeb s výkazem výměr </w:t>
      </w:r>
      <w:r w:rsidR="00893C4E" w:rsidRPr="00893C4E">
        <w:rPr>
          <w:rFonts w:ascii="Arial" w:hAnsi="Arial" w:cs="Arial"/>
          <w:bCs/>
          <w:sz w:val="22"/>
          <w:szCs w:val="22"/>
        </w:rPr>
        <w:t>(oceněný a slepý)</w:t>
      </w:r>
      <w:r w:rsidR="00893C4E" w:rsidRPr="00893C4E">
        <w:rPr>
          <w:rFonts w:ascii="Arial" w:hAnsi="Arial" w:cs="Arial"/>
          <w:sz w:val="22"/>
          <w:szCs w:val="22"/>
        </w:rPr>
        <w:t xml:space="preserve">, </w:t>
      </w:r>
      <w:r w:rsidR="00893C4E" w:rsidRPr="00893C4E">
        <w:rPr>
          <w:rFonts w:ascii="Arial" w:hAnsi="Arial" w:cs="Arial"/>
          <w:b/>
          <w:bCs/>
          <w:sz w:val="22"/>
          <w:szCs w:val="22"/>
        </w:rPr>
        <w:t>zpracování plánu bezpečnosti a ochrany zdraví při práci (BOZP) na staveništi</w:t>
      </w:r>
      <w:r w:rsidR="00893C4E" w:rsidRPr="00893C4E">
        <w:rPr>
          <w:rFonts w:ascii="Arial" w:hAnsi="Arial" w:cs="Arial"/>
          <w:sz w:val="22"/>
          <w:szCs w:val="22"/>
        </w:rPr>
        <w:t xml:space="preserve"> v rámci dokumentace pro provádění stavby, přičemž zadavatel poskytne </w:t>
      </w:r>
      <w:r w:rsidR="00537FE6">
        <w:rPr>
          <w:rFonts w:ascii="Arial" w:hAnsi="Arial" w:cs="Arial"/>
          <w:sz w:val="22"/>
          <w:szCs w:val="22"/>
        </w:rPr>
        <w:t>zhotovi</w:t>
      </w:r>
      <w:r w:rsidR="00893C4E" w:rsidRPr="00893C4E">
        <w:rPr>
          <w:rFonts w:ascii="Arial" w:hAnsi="Arial" w:cs="Arial"/>
          <w:sz w:val="22"/>
          <w:szCs w:val="22"/>
        </w:rPr>
        <w:t xml:space="preserve">teli potřebnou součinnost, </w:t>
      </w:r>
      <w:r w:rsidR="00893C4E" w:rsidRPr="00893C4E">
        <w:rPr>
          <w:rFonts w:ascii="Arial" w:hAnsi="Arial" w:cs="Arial"/>
          <w:b/>
          <w:bCs/>
          <w:sz w:val="22"/>
          <w:szCs w:val="22"/>
        </w:rPr>
        <w:t>výkon autorského dozoru při realizaci stavby</w:t>
      </w:r>
      <w:r w:rsidR="00893C4E" w:rsidRPr="00893C4E">
        <w:rPr>
          <w:rFonts w:ascii="Arial" w:hAnsi="Arial" w:cs="Arial"/>
          <w:sz w:val="22"/>
          <w:szCs w:val="22"/>
        </w:rPr>
        <w:t xml:space="preserve"> a</w:t>
      </w:r>
      <w:r w:rsidR="00893C4E">
        <w:rPr>
          <w:rFonts w:ascii="Arial" w:hAnsi="Arial" w:cs="Arial"/>
          <w:b/>
          <w:bCs/>
          <w:sz w:val="22"/>
          <w:szCs w:val="22"/>
        </w:rPr>
        <w:t xml:space="preserve"> </w:t>
      </w:r>
      <w:r w:rsidR="00893C4E" w:rsidRPr="00893C4E">
        <w:rPr>
          <w:rFonts w:ascii="Arial" w:hAnsi="Arial" w:cs="Arial"/>
          <w:b/>
          <w:bCs/>
          <w:sz w:val="22"/>
          <w:szCs w:val="22"/>
        </w:rPr>
        <w:t>poskytování součinnosti a technické pomoci v zadávacím řízení</w:t>
      </w:r>
      <w:r w:rsidR="00893C4E" w:rsidRPr="00893C4E">
        <w:rPr>
          <w:rFonts w:ascii="Arial" w:hAnsi="Arial" w:cs="Arial"/>
          <w:sz w:val="22"/>
          <w:szCs w:val="22"/>
        </w:rPr>
        <w:t xml:space="preserve"> na výběr dodavatele stavby</w:t>
      </w:r>
      <w:r w:rsidR="00893C4E">
        <w:rPr>
          <w:rFonts w:ascii="Arial" w:hAnsi="Arial" w:cs="Arial"/>
          <w:sz w:val="22"/>
          <w:szCs w:val="22"/>
        </w:rPr>
        <w:t>.</w:t>
      </w:r>
    </w:p>
    <w:p w14:paraId="2C8C3122" w14:textId="6F5E46E5" w:rsidR="008B57FC" w:rsidRPr="00EA3891" w:rsidRDefault="008B57FC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EA3891">
        <w:rPr>
          <w:rFonts w:ascii="Arial" w:hAnsi="Arial" w:cs="Arial"/>
          <w:sz w:val="22"/>
          <w:szCs w:val="22"/>
        </w:rPr>
        <w:t>Rozsah díla je dán popisem díla, který tvoří přílohy této smlouvy.</w:t>
      </w:r>
    </w:p>
    <w:p w14:paraId="1945AB43" w14:textId="77777777" w:rsidR="008B57FC" w:rsidRPr="00EA3891" w:rsidRDefault="008B57FC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EA3891">
        <w:rPr>
          <w:rFonts w:ascii="Arial" w:hAnsi="Arial" w:cs="Arial"/>
          <w:sz w:val="22"/>
          <w:szCs w:val="22"/>
        </w:rPr>
        <w:t>V rámci plnění předmětu smlouvy zhotovitel zajistí</w:t>
      </w:r>
    </w:p>
    <w:p w14:paraId="20C7EEE0" w14:textId="36D01D29" w:rsidR="008B57FC" w:rsidRPr="00EA3891" w:rsidRDefault="008B57FC" w:rsidP="008B57FC">
      <w:pPr>
        <w:numPr>
          <w:ilvl w:val="0"/>
          <w:numId w:val="11"/>
        </w:numPr>
        <w:tabs>
          <w:tab w:val="clear" w:pos="928"/>
          <w:tab w:val="num" w:pos="-5245"/>
        </w:tabs>
        <w:suppressAutoHyphens/>
        <w:snapToGrid w:val="0"/>
        <w:spacing w:before="60" w:line="264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bookmarkStart w:id="2" w:name="_Hlk137133489"/>
      <w:r w:rsidRPr="00EA3891">
        <w:rPr>
          <w:rFonts w:ascii="Arial" w:hAnsi="Arial" w:cs="Arial"/>
          <w:bCs/>
          <w:sz w:val="22"/>
          <w:szCs w:val="22"/>
        </w:rPr>
        <w:lastRenderedPageBreak/>
        <w:t xml:space="preserve">zhotovení </w:t>
      </w:r>
      <w:r w:rsidRPr="00EA3891">
        <w:rPr>
          <w:rFonts w:ascii="Arial" w:hAnsi="Arial" w:cs="Arial"/>
          <w:b/>
          <w:sz w:val="22"/>
          <w:szCs w:val="22"/>
        </w:rPr>
        <w:t xml:space="preserve">dokumentace pro povolení stavby </w:t>
      </w:r>
      <w:r w:rsidRPr="00EA3891">
        <w:rPr>
          <w:rFonts w:ascii="Arial" w:hAnsi="Arial" w:cs="Arial"/>
          <w:sz w:val="22"/>
          <w:szCs w:val="22"/>
        </w:rPr>
        <w:t>v rozsahu a obsahu dokumentace pro povolení stavby</w:t>
      </w:r>
      <w:r w:rsidR="00EA3891" w:rsidRPr="00EA3891">
        <w:rPr>
          <w:rFonts w:ascii="Arial" w:hAnsi="Arial" w:cs="Arial"/>
          <w:sz w:val="22"/>
          <w:szCs w:val="22"/>
        </w:rPr>
        <w:t xml:space="preserve">, která musí </w:t>
      </w:r>
      <w:r w:rsidRPr="00EA3891">
        <w:rPr>
          <w:rFonts w:ascii="Arial" w:hAnsi="Arial" w:cs="Arial"/>
          <w:sz w:val="22"/>
          <w:szCs w:val="22"/>
        </w:rPr>
        <w:t xml:space="preserve">odpovídat </w:t>
      </w:r>
      <w:r w:rsidR="00893C4E">
        <w:rPr>
          <w:rFonts w:ascii="Arial" w:hAnsi="Arial" w:cs="Arial"/>
          <w:sz w:val="22"/>
          <w:szCs w:val="22"/>
        </w:rPr>
        <w:t xml:space="preserve">zejména </w:t>
      </w:r>
      <w:r w:rsidR="00EA3891" w:rsidRPr="00EA3891">
        <w:rPr>
          <w:rFonts w:ascii="Arial" w:hAnsi="Arial" w:cs="Arial"/>
          <w:sz w:val="22"/>
          <w:szCs w:val="22"/>
        </w:rPr>
        <w:t>v</w:t>
      </w:r>
      <w:r w:rsidRPr="00EA3891">
        <w:rPr>
          <w:rFonts w:ascii="Arial" w:hAnsi="Arial" w:cs="Arial"/>
          <w:sz w:val="22"/>
          <w:szCs w:val="22"/>
        </w:rPr>
        <w:t xml:space="preserve">yhlášce č. 131/2024 Sb., o dokumentaci staveb, ve znění </w:t>
      </w:r>
      <w:proofErr w:type="spellStart"/>
      <w:r w:rsidRPr="00EA3891">
        <w:rPr>
          <w:rFonts w:ascii="Arial" w:hAnsi="Arial" w:cs="Arial"/>
          <w:sz w:val="22"/>
          <w:szCs w:val="22"/>
        </w:rPr>
        <w:t>pozd</w:t>
      </w:r>
      <w:proofErr w:type="spellEnd"/>
      <w:r w:rsidRPr="00EA3891">
        <w:rPr>
          <w:rFonts w:ascii="Arial" w:hAnsi="Arial" w:cs="Arial"/>
          <w:sz w:val="22"/>
          <w:szCs w:val="22"/>
        </w:rPr>
        <w:t xml:space="preserve">. předpisů, </w:t>
      </w:r>
      <w:r w:rsidR="00893C4E">
        <w:rPr>
          <w:rFonts w:ascii="Arial" w:hAnsi="Arial" w:cs="Arial"/>
          <w:sz w:val="22"/>
          <w:szCs w:val="22"/>
        </w:rPr>
        <w:t xml:space="preserve">a </w:t>
      </w:r>
      <w:r w:rsidR="00893C4E" w:rsidRPr="00EA3891">
        <w:rPr>
          <w:rFonts w:ascii="Arial" w:hAnsi="Arial" w:cs="Arial"/>
          <w:sz w:val="22"/>
          <w:szCs w:val="22"/>
        </w:rPr>
        <w:t xml:space="preserve">zákonu č. 283/2021 Sb., stavební zákon, ve znění </w:t>
      </w:r>
      <w:proofErr w:type="spellStart"/>
      <w:r w:rsidR="00893C4E" w:rsidRPr="00EA3891">
        <w:rPr>
          <w:rFonts w:ascii="Arial" w:hAnsi="Arial" w:cs="Arial"/>
          <w:sz w:val="22"/>
          <w:szCs w:val="22"/>
        </w:rPr>
        <w:t>pozd</w:t>
      </w:r>
      <w:proofErr w:type="spellEnd"/>
      <w:r w:rsidR="00893C4E" w:rsidRPr="00EA3891">
        <w:rPr>
          <w:rFonts w:ascii="Arial" w:hAnsi="Arial" w:cs="Arial"/>
          <w:sz w:val="22"/>
          <w:szCs w:val="22"/>
        </w:rPr>
        <w:t xml:space="preserve">. předpisů, </w:t>
      </w:r>
      <w:r w:rsidRPr="00EA3891">
        <w:rPr>
          <w:rFonts w:ascii="Arial" w:hAnsi="Arial" w:cs="Arial"/>
          <w:sz w:val="22"/>
          <w:szCs w:val="22"/>
        </w:rPr>
        <w:t>a to v rozsahu přiměřeném charakteru stavebního záměru (dále též "</w:t>
      </w:r>
      <w:r w:rsidRPr="00EA3891">
        <w:rPr>
          <w:rFonts w:ascii="Arial" w:hAnsi="Arial" w:cs="Arial"/>
          <w:b/>
          <w:bCs/>
          <w:sz w:val="22"/>
          <w:szCs w:val="22"/>
        </w:rPr>
        <w:t>DP</w:t>
      </w:r>
      <w:bookmarkEnd w:id="2"/>
      <w:r w:rsidRPr="00EA3891">
        <w:rPr>
          <w:rFonts w:ascii="Arial" w:hAnsi="Arial" w:cs="Arial"/>
          <w:b/>
          <w:bCs/>
          <w:sz w:val="22"/>
          <w:szCs w:val="22"/>
        </w:rPr>
        <w:t>S</w:t>
      </w:r>
      <w:r w:rsidRPr="00EA3891">
        <w:rPr>
          <w:rFonts w:ascii="Arial" w:hAnsi="Arial" w:cs="Arial"/>
          <w:sz w:val="22"/>
          <w:szCs w:val="22"/>
        </w:rPr>
        <w:t xml:space="preserve">"), </w:t>
      </w:r>
    </w:p>
    <w:p w14:paraId="3123D06E" w14:textId="77777777" w:rsidR="008B57FC" w:rsidRPr="00EA3891" w:rsidRDefault="008B57FC" w:rsidP="008B57FC">
      <w:pPr>
        <w:numPr>
          <w:ilvl w:val="0"/>
          <w:numId w:val="11"/>
        </w:numPr>
        <w:tabs>
          <w:tab w:val="clear" w:pos="928"/>
          <w:tab w:val="num" w:pos="-5245"/>
        </w:tabs>
        <w:suppressAutoHyphens/>
        <w:snapToGrid w:val="0"/>
        <w:spacing w:before="60" w:line="264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A3891">
        <w:rPr>
          <w:rFonts w:ascii="Arial" w:hAnsi="Arial" w:cs="Arial"/>
          <w:sz w:val="22"/>
          <w:szCs w:val="22"/>
        </w:rPr>
        <w:t xml:space="preserve">zajištění </w:t>
      </w:r>
      <w:r w:rsidRPr="00EA3891">
        <w:rPr>
          <w:rFonts w:ascii="Arial" w:hAnsi="Arial" w:cs="Arial"/>
          <w:b/>
          <w:bCs/>
          <w:sz w:val="22"/>
          <w:szCs w:val="22"/>
        </w:rPr>
        <w:t xml:space="preserve">inženýrské činnosti </w:t>
      </w:r>
      <w:r w:rsidRPr="00EA3891">
        <w:rPr>
          <w:rFonts w:ascii="Arial" w:hAnsi="Arial" w:cs="Arial"/>
          <w:sz w:val="22"/>
          <w:szCs w:val="22"/>
        </w:rPr>
        <w:t>pro získání pravomocného rozhodnutí o povolení stavby nebo zařízení,</w:t>
      </w:r>
    </w:p>
    <w:p w14:paraId="45FFE99F" w14:textId="2A11ABC4" w:rsidR="008B57FC" w:rsidRPr="00ED22E4" w:rsidRDefault="008B57FC" w:rsidP="008B57FC">
      <w:pPr>
        <w:numPr>
          <w:ilvl w:val="0"/>
          <w:numId w:val="11"/>
        </w:numPr>
        <w:tabs>
          <w:tab w:val="clear" w:pos="928"/>
          <w:tab w:val="num" w:pos="-5245"/>
        </w:tabs>
        <w:suppressAutoHyphens/>
        <w:snapToGrid w:val="0"/>
        <w:spacing w:before="60" w:line="264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bookmarkStart w:id="3" w:name="_Hlk137133474"/>
      <w:r w:rsidRPr="00ED22E4">
        <w:rPr>
          <w:rFonts w:ascii="Arial" w:hAnsi="Arial" w:cs="Arial"/>
          <w:bCs/>
          <w:sz w:val="22"/>
          <w:szCs w:val="22"/>
        </w:rPr>
        <w:t xml:space="preserve">zhotovení </w:t>
      </w:r>
      <w:r w:rsidRPr="00ED22E4">
        <w:rPr>
          <w:rFonts w:ascii="Arial" w:hAnsi="Arial" w:cs="Arial"/>
          <w:b/>
          <w:sz w:val="22"/>
          <w:szCs w:val="22"/>
        </w:rPr>
        <w:t>dokumentace pro provádění stavby</w:t>
      </w:r>
      <w:r w:rsidRPr="00ED22E4">
        <w:rPr>
          <w:rFonts w:ascii="Arial" w:hAnsi="Arial" w:cs="Arial"/>
          <w:sz w:val="22"/>
          <w:szCs w:val="22"/>
        </w:rPr>
        <w:t xml:space="preserve"> v rozsahu a obsahu </w:t>
      </w:r>
      <w:r w:rsidR="00DB1E18">
        <w:rPr>
          <w:rFonts w:ascii="Arial" w:hAnsi="Arial" w:cs="Arial"/>
          <w:sz w:val="22"/>
          <w:szCs w:val="22"/>
        </w:rPr>
        <w:t xml:space="preserve">dle </w:t>
      </w:r>
      <w:r w:rsidR="001476C3" w:rsidRPr="00EA3891">
        <w:rPr>
          <w:rFonts w:ascii="Arial" w:hAnsi="Arial" w:cs="Arial"/>
          <w:sz w:val="22"/>
          <w:szCs w:val="22"/>
        </w:rPr>
        <w:t>vyhláš</w:t>
      </w:r>
      <w:r w:rsidR="00DB1E18">
        <w:rPr>
          <w:rFonts w:ascii="Arial" w:hAnsi="Arial" w:cs="Arial"/>
          <w:sz w:val="22"/>
          <w:szCs w:val="22"/>
        </w:rPr>
        <w:t>ky</w:t>
      </w:r>
      <w:r w:rsidR="001476C3" w:rsidRPr="00EA3891">
        <w:rPr>
          <w:rFonts w:ascii="Arial" w:hAnsi="Arial" w:cs="Arial"/>
          <w:sz w:val="22"/>
          <w:szCs w:val="22"/>
        </w:rPr>
        <w:t xml:space="preserve"> </w:t>
      </w:r>
      <w:r w:rsidRPr="00ED22E4">
        <w:rPr>
          <w:rFonts w:ascii="Arial" w:hAnsi="Arial" w:cs="Arial"/>
          <w:sz w:val="22"/>
          <w:szCs w:val="22"/>
        </w:rPr>
        <w:t xml:space="preserve">č. 131/2024 Sb., o dokumentaci staveb, ve znění </w:t>
      </w:r>
      <w:proofErr w:type="spellStart"/>
      <w:r w:rsidRPr="00ED22E4">
        <w:rPr>
          <w:rFonts w:ascii="Arial" w:hAnsi="Arial" w:cs="Arial"/>
          <w:sz w:val="22"/>
          <w:szCs w:val="22"/>
        </w:rPr>
        <w:t>pozd</w:t>
      </w:r>
      <w:proofErr w:type="spellEnd"/>
      <w:r w:rsidRPr="00ED22E4">
        <w:rPr>
          <w:rFonts w:ascii="Arial" w:hAnsi="Arial" w:cs="Arial"/>
          <w:sz w:val="22"/>
          <w:szCs w:val="22"/>
        </w:rPr>
        <w:t xml:space="preserve">. předpisů, doplněné </w:t>
      </w:r>
      <w:r w:rsidR="00DB1E18">
        <w:rPr>
          <w:rFonts w:ascii="Arial" w:hAnsi="Arial" w:cs="Arial"/>
          <w:sz w:val="22"/>
          <w:szCs w:val="22"/>
        </w:rPr>
        <w:t xml:space="preserve">o </w:t>
      </w:r>
      <w:r w:rsidR="00DB1E18" w:rsidRPr="00893C4E">
        <w:rPr>
          <w:rFonts w:ascii="Arial" w:hAnsi="Arial" w:cs="Arial"/>
          <w:b/>
          <w:bCs/>
          <w:sz w:val="22"/>
          <w:szCs w:val="22"/>
        </w:rPr>
        <w:t>plán bezpečnosti a ochrany zdraví při práci (BOZP) na staveništi</w:t>
      </w:r>
      <w:r w:rsidR="00DB1E18" w:rsidRPr="00DB1E18">
        <w:rPr>
          <w:rFonts w:ascii="Arial" w:hAnsi="Arial" w:cs="Arial"/>
          <w:sz w:val="22"/>
          <w:szCs w:val="22"/>
        </w:rPr>
        <w:t>,</w:t>
      </w:r>
      <w:r w:rsidR="00DB1E18" w:rsidRPr="00893C4E">
        <w:rPr>
          <w:rFonts w:ascii="Arial" w:hAnsi="Arial" w:cs="Arial"/>
          <w:sz w:val="22"/>
          <w:szCs w:val="22"/>
        </w:rPr>
        <w:t xml:space="preserve"> </w:t>
      </w:r>
      <w:r w:rsidRPr="00ED22E4">
        <w:rPr>
          <w:rFonts w:ascii="Arial" w:hAnsi="Arial" w:cs="Arial"/>
          <w:sz w:val="22"/>
          <w:szCs w:val="22"/>
        </w:rPr>
        <w:t>o dokladovou část, která bude obsahovat zejména doklady prokazující existenci všech sítí v dotčeném území, připojovací podmínky jednotlivých správců, písemná stanoviska - souhlasy všech dotčených orgánů k PD (zejména vyjádření dotčeného orgánu státní památkové péče), smluvně zajištěná případná věcná břemena, písemné souhlasy dotčených účastníků řízení, všechny potřebné smlouvy o smlouvách budoucích příp. další doklady, nezbytně nutné průzkumy a zaměření nutná pro zdárné dokončení daného stupně dokumentace (např. geodetická zaměření území, zaměření stávajícího stavu objektu(ů), radonový průzkum, geologický průzkum a další) (dále též "</w:t>
      </w:r>
      <w:r w:rsidRPr="00ED22E4">
        <w:rPr>
          <w:rFonts w:ascii="Arial" w:hAnsi="Arial" w:cs="Arial"/>
          <w:b/>
          <w:bCs/>
          <w:sz w:val="22"/>
          <w:szCs w:val="22"/>
        </w:rPr>
        <w:t>DPPS</w:t>
      </w:r>
      <w:r w:rsidRPr="00ED22E4">
        <w:rPr>
          <w:rFonts w:ascii="Arial" w:hAnsi="Arial" w:cs="Arial"/>
          <w:sz w:val="22"/>
          <w:szCs w:val="22"/>
        </w:rPr>
        <w:t>"), a</w:t>
      </w:r>
    </w:p>
    <w:p w14:paraId="05B2548E" w14:textId="77777777" w:rsidR="008B57FC" w:rsidRPr="00FA50EE" w:rsidRDefault="008B57FC" w:rsidP="008B57FC">
      <w:pPr>
        <w:numPr>
          <w:ilvl w:val="0"/>
          <w:numId w:val="11"/>
        </w:numPr>
        <w:tabs>
          <w:tab w:val="clear" w:pos="928"/>
          <w:tab w:val="num" w:pos="-5245"/>
        </w:tabs>
        <w:suppressAutoHyphens/>
        <w:snapToGrid w:val="0"/>
        <w:spacing w:before="60" w:line="264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zpracování soupisů </w:t>
      </w:r>
      <w:r>
        <w:rPr>
          <w:rFonts w:ascii="Arial" w:hAnsi="Arial" w:cs="Arial"/>
          <w:sz w:val="22"/>
          <w:szCs w:val="22"/>
        </w:rPr>
        <w:t xml:space="preserve">stavebních </w:t>
      </w:r>
      <w:r w:rsidRPr="00FA50EE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 xml:space="preserve">, dodávek a služeb </w:t>
      </w:r>
      <w:r w:rsidRPr="00FA50EE">
        <w:rPr>
          <w:rFonts w:ascii="Arial" w:hAnsi="Arial" w:cs="Arial"/>
          <w:sz w:val="22"/>
          <w:szCs w:val="22"/>
        </w:rPr>
        <w:t xml:space="preserve">s výkazem výměr v rozsahu dle § 3 a násl. Vyhlášky č. 169/2016 Sb., o stanovení rozsahu dokumentace veřejné zakázky na stavební práce a soupisu stavebních prací, dodávek a služeb s výkazem výměr,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>. předpisů (dále též "Vyhláška č. 169/2016 Sb."), a zpracování soupisů vedlejších a ostatních nákladů v rozsahu dle § 8 a násl. Vyhlášky č. 169/2016 Sb. (dále jen "</w:t>
      </w:r>
      <w:r w:rsidRPr="00FA50EE">
        <w:rPr>
          <w:rFonts w:ascii="Arial" w:hAnsi="Arial" w:cs="Arial"/>
          <w:b/>
          <w:bCs/>
          <w:sz w:val="22"/>
          <w:szCs w:val="22"/>
        </w:rPr>
        <w:t>soupisy práce</w:t>
      </w:r>
      <w:r w:rsidRPr="00FA50EE">
        <w:rPr>
          <w:rFonts w:ascii="Arial" w:hAnsi="Arial" w:cs="Arial"/>
          <w:sz w:val="22"/>
          <w:szCs w:val="22"/>
        </w:rPr>
        <w:t>"), včetně jejich ocenění s uvedením použité cenové soustavy. Soupisy prací musí být zpracovány v tištěné podobě, ve formátu *.</w:t>
      </w:r>
      <w:proofErr w:type="spellStart"/>
      <w:r w:rsidRPr="00FA50EE">
        <w:rPr>
          <w:rFonts w:ascii="Arial" w:hAnsi="Arial" w:cs="Arial"/>
          <w:sz w:val="22"/>
          <w:szCs w:val="22"/>
        </w:rPr>
        <w:t>pdf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 a v elektronické podobě ve formátu *.</w:t>
      </w:r>
      <w:proofErr w:type="spellStart"/>
      <w:r w:rsidRPr="00FA50EE">
        <w:rPr>
          <w:rFonts w:ascii="Arial" w:hAnsi="Arial" w:cs="Arial"/>
          <w:sz w:val="22"/>
          <w:szCs w:val="22"/>
        </w:rPr>
        <w:t>esoupis</w:t>
      </w:r>
      <w:proofErr w:type="spellEnd"/>
      <w:r w:rsidRPr="00FA50EE">
        <w:rPr>
          <w:rFonts w:ascii="Arial" w:hAnsi="Arial" w:cs="Arial"/>
          <w:sz w:val="22"/>
          <w:szCs w:val="22"/>
        </w:rPr>
        <w:t>, *.</w:t>
      </w:r>
      <w:proofErr w:type="spellStart"/>
      <w:r w:rsidRPr="00FA50EE">
        <w:rPr>
          <w:rFonts w:ascii="Arial" w:hAnsi="Arial" w:cs="Arial"/>
          <w:sz w:val="22"/>
          <w:szCs w:val="22"/>
        </w:rPr>
        <w:t>unixml</w:t>
      </w:r>
      <w:proofErr w:type="spellEnd"/>
      <w:r w:rsidRPr="00FA50EE">
        <w:rPr>
          <w:rFonts w:ascii="Arial" w:hAnsi="Arial" w:cs="Arial"/>
          <w:sz w:val="22"/>
          <w:szCs w:val="22"/>
        </w:rPr>
        <w:t>, *.xc4, Excel VZ nebo v obdobném formátu odpovídajícímu výstupu kompatibilnímu s datovou základnou použitého rozpočtového softwaru</w:t>
      </w:r>
      <w:bookmarkEnd w:id="3"/>
      <w:r w:rsidRPr="00FA50EE">
        <w:rPr>
          <w:rFonts w:ascii="Arial" w:hAnsi="Arial" w:cs="Arial"/>
          <w:sz w:val="22"/>
          <w:szCs w:val="22"/>
        </w:rPr>
        <w:t>.</w:t>
      </w:r>
    </w:p>
    <w:p w14:paraId="25626C42" w14:textId="05D20FFC" w:rsidR="008B57FC" w:rsidRPr="00FA50EE" w:rsidRDefault="008B57FC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Součástí předmětu smlouvy </w:t>
      </w:r>
      <w:r w:rsidRPr="003338CB">
        <w:rPr>
          <w:rFonts w:ascii="Arial" w:hAnsi="Arial" w:cs="Arial"/>
          <w:sz w:val="22"/>
          <w:szCs w:val="22"/>
        </w:rPr>
        <w:t>je</w:t>
      </w:r>
      <w:r w:rsidRPr="00FA50EE">
        <w:rPr>
          <w:rFonts w:ascii="Arial" w:hAnsi="Arial" w:cs="Arial"/>
          <w:sz w:val="22"/>
          <w:szCs w:val="22"/>
        </w:rPr>
        <w:t xml:space="preserve"> spolupráce při provádění stavby</w:t>
      </w:r>
      <w:r w:rsidR="00537FE6">
        <w:rPr>
          <w:rFonts w:ascii="Arial" w:hAnsi="Arial" w:cs="Arial"/>
          <w:sz w:val="22"/>
          <w:szCs w:val="22"/>
        </w:rPr>
        <w:t xml:space="preserve">, tj. zajištění </w:t>
      </w:r>
      <w:r w:rsidRPr="00FA50EE">
        <w:rPr>
          <w:rFonts w:ascii="Arial" w:hAnsi="Arial" w:cs="Arial"/>
          <w:sz w:val="22"/>
          <w:szCs w:val="22"/>
        </w:rPr>
        <w:t>autorsk</w:t>
      </w:r>
      <w:r w:rsidR="00537FE6">
        <w:rPr>
          <w:rFonts w:ascii="Arial" w:hAnsi="Arial" w:cs="Arial"/>
          <w:sz w:val="22"/>
          <w:szCs w:val="22"/>
        </w:rPr>
        <w:t>ého</w:t>
      </w:r>
      <w:r w:rsidRPr="00FA50EE">
        <w:rPr>
          <w:rFonts w:ascii="Arial" w:hAnsi="Arial" w:cs="Arial"/>
          <w:sz w:val="22"/>
          <w:szCs w:val="22"/>
        </w:rPr>
        <w:t xml:space="preserve"> dozor</w:t>
      </w:r>
      <w:r w:rsidR="00537FE6">
        <w:rPr>
          <w:rFonts w:ascii="Arial" w:hAnsi="Arial" w:cs="Arial"/>
          <w:sz w:val="22"/>
          <w:szCs w:val="22"/>
        </w:rPr>
        <w:t>u při realizaci stavby</w:t>
      </w:r>
      <w:r w:rsidRPr="00FA50EE">
        <w:rPr>
          <w:rFonts w:ascii="Arial" w:hAnsi="Arial" w:cs="Arial"/>
          <w:sz w:val="22"/>
          <w:szCs w:val="22"/>
        </w:rPr>
        <w:t>.</w:t>
      </w:r>
    </w:p>
    <w:p w14:paraId="42FD7304" w14:textId="1F9F6482" w:rsidR="00DB1E18" w:rsidRPr="00DB1E18" w:rsidRDefault="00DB1E18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Podrobnější přehled jednotlivých fází je uveden v příloze č. 1 smlouvy o dílo.</w:t>
      </w:r>
    </w:p>
    <w:p w14:paraId="4BDFDAF2" w14:textId="73F617D6" w:rsidR="008B57FC" w:rsidRPr="00FA50EE" w:rsidRDefault="008B57FC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Dokumentace pro povolení stavby a dokumentace pro provádění stavby (dále též jen „dokumentace“) 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budou dodány v pěti tištěných vyhotoveních včetně neoceněných a oceněných soupisů prací. </w:t>
      </w:r>
      <w:bookmarkStart w:id="4" w:name="_Hlk137133860"/>
      <w:r w:rsidRPr="00FA50EE">
        <w:rPr>
          <w:rFonts w:ascii="Arial" w:hAnsi="Arial" w:cs="Arial"/>
          <w:snapToGrid w:val="0"/>
          <w:sz w:val="22"/>
          <w:szCs w:val="22"/>
        </w:rPr>
        <w:t>Oceněné soupisy prací budou součástí vyhotovení č. 1 a č. 2, ostatní vyhotovení budou obsahovat neoceněné soupisy prací</w:t>
      </w:r>
      <w:bookmarkEnd w:id="4"/>
      <w:r w:rsidRPr="00FA50EE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napToGrid w:val="0"/>
          <w:sz w:val="22"/>
          <w:szCs w:val="22"/>
        </w:rPr>
        <w:t>okumentace</w:t>
      </w:r>
      <w:r>
        <w:rPr>
          <w:rFonts w:ascii="Arial" w:hAnsi="Arial" w:cs="Arial"/>
          <w:sz w:val="22"/>
          <w:szCs w:val="22"/>
        </w:rPr>
        <w:t xml:space="preserve"> </w:t>
      </w:r>
      <w:r w:rsidRPr="00FA50EE">
        <w:rPr>
          <w:rFonts w:ascii="Arial" w:hAnsi="Arial" w:cs="Arial"/>
          <w:sz w:val="22"/>
          <w:szCs w:val="22"/>
        </w:rPr>
        <w:t xml:space="preserve">bude kromě tištěné podoby předána na CD nebo DVD nosiči ve formátu </w:t>
      </w:r>
      <w:r w:rsidR="00DB1E18">
        <w:rPr>
          <w:rFonts w:ascii="Arial" w:hAnsi="Arial" w:cs="Arial"/>
          <w:sz w:val="22"/>
          <w:szCs w:val="22"/>
        </w:rPr>
        <w:t>PDF</w:t>
      </w:r>
      <w:r w:rsidRPr="00FA50EE">
        <w:rPr>
          <w:rFonts w:ascii="Arial" w:hAnsi="Arial" w:cs="Arial"/>
          <w:sz w:val="22"/>
          <w:szCs w:val="22"/>
        </w:rPr>
        <w:t xml:space="preserve">. 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Oceněné i neoceněné soupisy prací budou samostatně předány v </w:t>
      </w:r>
      <w:r w:rsidRPr="00FA50EE">
        <w:rPr>
          <w:rFonts w:ascii="Arial" w:hAnsi="Arial" w:cs="Arial"/>
          <w:sz w:val="22"/>
          <w:szCs w:val="22"/>
        </w:rPr>
        <w:t xml:space="preserve">elektronické podobě ve formátu </w:t>
      </w:r>
      <w:r w:rsidR="00DB1E18">
        <w:rPr>
          <w:rFonts w:ascii="Arial" w:hAnsi="Arial" w:cs="Arial"/>
          <w:sz w:val="22"/>
          <w:szCs w:val="22"/>
        </w:rPr>
        <w:t>ESOUPIS</w:t>
      </w:r>
      <w:r w:rsidRPr="00FA50EE">
        <w:rPr>
          <w:rFonts w:ascii="Arial" w:hAnsi="Arial" w:cs="Arial"/>
          <w:sz w:val="22"/>
          <w:szCs w:val="22"/>
        </w:rPr>
        <w:t xml:space="preserve">, </w:t>
      </w:r>
      <w:r w:rsidR="00DB1E18">
        <w:rPr>
          <w:rFonts w:ascii="Arial" w:hAnsi="Arial" w:cs="Arial"/>
          <w:sz w:val="22"/>
          <w:szCs w:val="22"/>
        </w:rPr>
        <w:t>UNIXML</w:t>
      </w:r>
      <w:r w:rsidRPr="00FA50EE">
        <w:rPr>
          <w:rFonts w:ascii="Arial" w:hAnsi="Arial" w:cs="Arial"/>
          <w:sz w:val="22"/>
          <w:szCs w:val="22"/>
        </w:rPr>
        <w:t xml:space="preserve">, </w:t>
      </w:r>
      <w:r w:rsidR="00DB1E18">
        <w:rPr>
          <w:rFonts w:ascii="Arial" w:hAnsi="Arial" w:cs="Arial"/>
          <w:sz w:val="22"/>
          <w:szCs w:val="22"/>
        </w:rPr>
        <w:t>XC4</w:t>
      </w:r>
      <w:r w:rsidRPr="00FA50EE">
        <w:rPr>
          <w:rFonts w:ascii="Arial" w:hAnsi="Arial" w:cs="Arial"/>
          <w:sz w:val="22"/>
          <w:szCs w:val="22"/>
        </w:rPr>
        <w:t>, Excel VZ nebo v obdobném formátu odpovídajícím výstupu kompatibilním s datovou základnou použitého rozpočtového softwaru</w:t>
      </w:r>
      <w:r w:rsidRPr="00FA50EE">
        <w:rPr>
          <w:rFonts w:ascii="Arial" w:hAnsi="Arial" w:cs="Arial"/>
          <w:snapToGrid w:val="0"/>
          <w:sz w:val="22"/>
          <w:szCs w:val="22"/>
        </w:rPr>
        <w:t>.</w:t>
      </w:r>
    </w:p>
    <w:p w14:paraId="576D249B" w14:textId="65D26BF9" w:rsidR="003467B1" w:rsidRPr="00FA50EE" w:rsidRDefault="008B57FC" w:rsidP="008B57FC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FA50EE">
        <w:rPr>
          <w:rFonts w:ascii="Arial" w:hAnsi="Arial" w:cs="Arial"/>
          <w:snapToGrid w:val="0"/>
          <w:sz w:val="22"/>
          <w:szCs w:val="22"/>
        </w:rPr>
        <w:t xml:space="preserve">V případě, že součástí předprojektové přípravy bude geodetické zaměření místa stavby (výškopisné, polohopisné), předá zhotovitel objednateli data geodetického zaměření (formát </w:t>
      </w:r>
      <w:r w:rsidR="00DB1E18">
        <w:rPr>
          <w:rFonts w:ascii="Arial" w:hAnsi="Arial" w:cs="Arial"/>
          <w:snapToGrid w:val="0"/>
          <w:sz w:val="22"/>
          <w:szCs w:val="22"/>
        </w:rPr>
        <w:t>DGN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 nebo </w:t>
      </w:r>
      <w:r w:rsidR="00DB1E18">
        <w:rPr>
          <w:rFonts w:ascii="Arial" w:hAnsi="Arial" w:cs="Arial"/>
          <w:snapToGrid w:val="0"/>
          <w:sz w:val="22"/>
          <w:szCs w:val="22"/>
        </w:rPr>
        <w:t>DWG</w:t>
      </w:r>
      <w:r w:rsidRPr="00FA50EE">
        <w:rPr>
          <w:rFonts w:ascii="Arial" w:hAnsi="Arial" w:cs="Arial"/>
          <w:snapToGrid w:val="0"/>
          <w:sz w:val="22"/>
          <w:szCs w:val="22"/>
        </w:rPr>
        <w:t>), která lze použít pro zpracování v geografických informačních systémech vedených objednatelem. Současně objednatel požaduje, aby v soupisu prací a dodávek byla položka "zaměření skutečného provedení stavby", jako nezbytná příloha pro kolaudaci a zanesení stavby do katastru nemovitostí.</w:t>
      </w:r>
    </w:p>
    <w:p w14:paraId="11223CD5" w14:textId="1E932A10" w:rsidR="000E0577" w:rsidRPr="00FA50EE" w:rsidRDefault="000E0577" w:rsidP="00FA50EE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ED22E4">
        <w:rPr>
          <w:rFonts w:ascii="Arial" w:hAnsi="Arial" w:cs="Arial"/>
          <w:iCs/>
          <w:sz w:val="22"/>
          <w:szCs w:val="22"/>
        </w:rPr>
        <w:t>Další požadavky na zpracování projektové dokumentace a soupisů práce jsou uvedeny ve Výzvě k podání nabídky na plnění veřejné zakázky malého rozsahu</w:t>
      </w:r>
      <w:r w:rsidR="00D171DC" w:rsidRPr="00ED22E4">
        <w:rPr>
          <w:rFonts w:ascii="Arial" w:hAnsi="Arial" w:cs="Arial"/>
          <w:iCs/>
          <w:sz w:val="22"/>
          <w:szCs w:val="22"/>
        </w:rPr>
        <w:t xml:space="preserve"> s evidenčním číslem zakázky VZCK 116/2025</w:t>
      </w:r>
      <w:r w:rsidRPr="00FA50EE">
        <w:rPr>
          <w:rFonts w:ascii="Arial" w:hAnsi="Arial" w:cs="Arial"/>
          <w:iCs/>
          <w:sz w:val="22"/>
          <w:szCs w:val="22"/>
        </w:rPr>
        <w:t>.</w:t>
      </w:r>
    </w:p>
    <w:p w14:paraId="698467C8" w14:textId="77777777" w:rsidR="000E0577" w:rsidRPr="00FA50EE" w:rsidRDefault="000E0577" w:rsidP="00FA50EE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lastRenderedPageBreak/>
        <w:t>DOBA PLNĚNÍ</w:t>
      </w:r>
    </w:p>
    <w:p w14:paraId="178E4A89" w14:textId="7C0AFBE4" w:rsidR="000E0577" w:rsidRDefault="000E0577" w:rsidP="003F74F3">
      <w:pPr>
        <w:numPr>
          <w:ilvl w:val="0"/>
          <w:numId w:val="3"/>
        </w:numPr>
        <w:suppressAutoHyphens/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F74F3">
        <w:rPr>
          <w:rFonts w:ascii="Arial" w:hAnsi="Arial" w:cs="Arial"/>
          <w:sz w:val="22"/>
          <w:szCs w:val="22"/>
        </w:rPr>
        <w:t xml:space="preserve">Smluvní strany se dohodly </w:t>
      </w:r>
      <w:r w:rsidR="008B57FC" w:rsidRPr="003F74F3">
        <w:rPr>
          <w:rFonts w:ascii="Arial" w:hAnsi="Arial" w:cs="Arial"/>
          <w:sz w:val="22"/>
          <w:szCs w:val="22"/>
        </w:rPr>
        <w:t xml:space="preserve">na provedení díla </w:t>
      </w:r>
      <w:r w:rsidR="003F74F3" w:rsidRPr="003F74F3">
        <w:rPr>
          <w:rFonts w:ascii="Arial" w:hAnsi="Arial" w:cs="Arial"/>
          <w:sz w:val="22"/>
          <w:szCs w:val="22"/>
        </w:rPr>
        <w:t xml:space="preserve">tak, že </w:t>
      </w:r>
      <w:r w:rsidR="008B57FC" w:rsidRPr="003F74F3">
        <w:rPr>
          <w:rFonts w:ascii="Arial" w:hAnsi="Arial" w:cs="Arial"/>
          <w:b/>
          <w:bCs/>
          <w:sz w:val="22"/>
          <w:szCs w:val="22"/>
        </w:rPr>
        <w:t xml:space="preserve">do </w:t>
      </w:r>
      <w:r w:rsidR="003F1430" w:rsidRPr="001F18DD">
        <w:rPr>
          <w:rFonts w:ascii="Arial" w:hAnsi="Arial" w:cs="Arial"/>
          <w:b/>
          <w:bCs/>
          <w:sz w:val="22"/>
          <w:szCs w:val="22"/>
        </w:rPr>
        <w:t>43</w:t>
      </w:r>
      <w:r w:rsidR="008B57FC" w:rsidRPr="003F74F3">
        <w:rPr>
          <w:rFonts w:ascii="Arial" w:hAnsi="Arial" w:cs="Arial"/>
          <w:b/>
          <w:bCs/>
          <w:color w:val="000000"/>
          <w:sz w:val="22"/>
          <w:szCs w:val="22"/>
        </w:rPr>
        <w:t xml:space="preserve"> týdnů </w:t>
      </w:r>
      <w:r w:rsidR="00DB1E18" w:rsidRPr="003F74F3">
        <w:rPr>
          <w:rFonts w:ascii="Arial" w:hAnsi="Arial" w:cs="Arial"/>
          <w:b/>
          <w:bCs/>
          <w:color w:val="000000"/>
          <w:sz w:val="22"/>
          <w:szCs w:val="22"/>
        </w:rPr>
        <w:t xml:space="preserve">(11 měsíců) </w:t>
      </w:r>
      <w:r w:rsidR="008B57FC" w:rsidRPr="003F74F3">
        <w:rPr>
          <w:rFonts w:ascii="Arial" w:hAnsi="Arial" w:cs="Arial"/>
          <w:b/>
          <w:bCs/>
          <w:color w:val="000000"/>
          <w:sz w:val="22"/>
          <w:szCs w:val="22"/>
        </w:rPr>
        <w:t xml:space="preserve">po podpisu smlouvy </w:t>
      </w:r>
      <w:r w:rsidR="008B57FC" w:rsidRPr="003F74F3">
        <w:rPr>
          <w:rFonts w:ascii="Arial" w:hAnsi="Arial" w:cs="Arial"/>
          <w:sz w:val="22"/>
          <w:szCs w:val="22"/>
        </w:rPr>
        <w:t>bude zhotovitelem předána objednateli dokumentace pro povolení stavby stavebního záměru „</w:t>
      </w:r>
      <w:r w:rsidR="003F1430" w:rsidRPr="003F74F3">
        <w:rPr>
          <w:rFonts w:ascii="Arial" w:hAnsi="Arial" w:cs="Arial"/>
          <w:i/>
          <w:iCs/>
          <w:sz w:val="22"/>
          <w:szCs w:val="22"/>
        </w:rPr>
        <w:t>Rekonstrukce</w:t>
      </w:r>
      <w:r w:rsidR="00ED22E4" w:rsidRPr="003F74F3">
        <w:rPr>
          <w:rFonts w:ascii="Arial" w:hAnsi="Arial" w:cs="Arial"/>
          <w:i/>
          <w:iCs/>
          <w:sz w:val="22"/>
          <w:szCs w:val="22"/>
        </w:rPr>
        <w:t xml:space="preserve"> objektu</w:t>
      </w:r>
      <w:r w:rsidR="003F1430" w:rsidRPr="003F74F3">
        <w:rPr>
          <w:rFonts w:ascii="Arial" w:hAnsi="Arial" w:cs="Arial"/>
          <w:i/>
          <w:iCs/>
          <w:sz w:val="22"/>
          <w:szCs w:val="22"/>
        </w:rPr>
        <w:t xml:space="preserve"> Hřbitovní č.p. 149, Český Krumlov</w:t>
      </w:r>
      <w:r w:rsidR="00ED22E4" w:rsidRPr="003F74F3">
        <w:rPr>
          <w:rFonts w:ascii="Arial" w:hAnsi="Arial" w:cs="Arial"/>
          <w:i/>
          <w:iCs/>
          <w:sz w:val="22"/>
          <w:szCs w:val="22"/>
        </w:rPr>
        <w:t>, včetně technického dvora</w:t>
      </w:r>
      <w:r w:rsidR="003F74F3">
        <w:rPr>
          <w:rFonts w:ascii="Arial" w:hAnsi="Arial" w:cs="Arial"/>
          <w:i/>
          <w:iCs/>
          <w:sz w:val="22"/>
          <w:szCs w:val="22"/>
        </w:rPr>
        <w:t>“</w:t>
      </w:r>
      <w:r w:rsidR="003F74F3" w:rsidRPr="003F74F3">
        <w:rPr>
          <w:rFonts w:ascii="Arial" w:hAnsi="Arial" w:cs="Arial"/>
          <w:sz w:val="22"/>
          <w:szCs w:val="22"/>
        </w:rPr>
        <w:t>,</w:t>
      </w:r>
      <w:r w:rsidR="003F74F3">
        <w:rPr>
          <w:rFonts w:ascii="Arial" w:hAnsi="Arial" w:cs="Arial"/>
          <w:i/>
          <w:iCs/>
          <w:sz w:val="22"/>
          <w:szCs w:val="22"/>
        </w:rPr>
        <w:t xml:space="preserve"> </w:t>
      </w:r>
      <w:r w:rsidR="003F74F3">
        <w:rPr>
          <w:rFonts w:ascii="Arial" w:hAnsi="Arial" w:cs="Arial"/>
          <w:b/>
          <w:bCs/>
          <w:color w:val="000000"/>
          <w:sz w:val="22"/>
          <w:szCs w:val="22"/>
        </w:rPr>
        <w:t xml:space="preserve">pravomocné </w:t>
      </w:r>
      <w:r w:rsidR="008B57FC" w:rsidRPr="003F74F3">
        <w:rPr>
          <w:rFonts w:ascii="Arial" w:hAnsi="Arial" w:cs="Arial"/>
          <w:b/>
          <w:bCs/>
          <w:color w:val="000000"/>
          <w:sz w:val="22"/>
          <w:szCs w:val="22"/>
        </w:rPr>
        <w:t xml:space="preserve">rozhodnutí o povolení </w:t>
      </w:r>
      <w:r w:rsidR="008B57FC" w:rsidRPr="003F74F3">
        <w:rPr>
          <w:rFonts w:ascii="Arial" w:hAnsi="Arial" w:cs="Arial"/>
          <w:b/>
          <w:bCs/>
          <w:sz w:val="22"/>
          <w:szCs w:val="22"/>
        </w:rPr>
        <w:t>stavby</w:t>
      </w:r>
      <w:r w:rsidR="008B57FC" w:rsidRPr="003F74F3">
        <w:rPr>
          <w:rFonts w:ascii="Arial" w:hAnsi="Arial" w:cs="Arial"/>
          <w:sz w:val="22"/>
          <w:szCs w:val="22"/>
        </w:rPr>
        <w:t xml:space="preserve"> stavebního záměru „</w:t>
      </w:r>
      <w:r w:rsidR="00ED22E4" w:rsidRPr="003F74F3">
        <w:rPr>
          <w:rFonts w:ascii="Arial" w:hAnsi="Arial" w:cs="Arial"/>
          <w:i/>
          <w:iCs/>
          <w:sz w:val="22"/>
          <w:szCs w:val="22"/>
        </w:rPr>
        <w:t>Rekonstrukce objektu Hřbitovní č.p. 149, Český Krumlov, včetně technického dvora</w:t>
      </w:r>
      <w:r w:rsidR="008B57FC" w:rsidRPr="003F74F3">
        <w:rPr>
          <w:rFonts w:ascii="Arial" w:hAnsi="Arial" w:cs="Arial"/>
          <w:spacing w:val="-5"/>
          <w:sz w:val="22"/>
          <w:szCs w:val="22"/>
        </w:rPr>
        <w:t xml:space="preserve">" </w:t>
      </w:r>
      <w:r w:rsidR="003F74F3">
        <w:rPr>
          <w:rFonts w:ascii="Arial" w:hAnsi="Arial" w:cs="Arial"/>
          <w:spacing w:val="-5"/>
          <w:sz w:val="22"/>
          <w:szCs w:val="22"/>
        </w:rPr>
        <w:t>a </w:t>
      </w:r>
      <w:r w:rsidR="008B57FC" w:rsidRPr="003F74F3">
        <w:rPr>
          <w:rFonts w:ascii="Arial" w:hAnsi="Arial" w:cs="Arial"/>
          <w:sz w:val="22"/>
          <w:szCs w:val="22"/>
        </w:rPr>
        <w:t>dokumentace pro provádění stavby stavebního záměru „</w:t>
      </w:r>
      <w:r w:rsidR="00ED22E4" w:rsidRPr="003F74F3">
        <w:rPr>
          <w:rFonts w:ascii="Arial" w:hAnsi="Arial" w:cs="Arial"/>
          <w:i/>
          <w:iCs/>
          <w:sz w:val="22"/>
          <w:szCs w:val="22"/>
        </w:rPr>
        <w:t>Rekonstrukce objektu Hřbitovní č.p. 149, Český Krumlov, včetně technického dvora</w:t>
      </w:r>
      <w:r w:rsidR="008B57FC" w:rsidRPr="003F74F3">
        <w:rPr>
          <w:rFonts w:ascii="Arial" w:hAnsi="Arial" w:cs="Arial"/>
          <w:spacing w:val="-5"/>
          <w:sz w:val="22"/>
          <w:szCs w:val="22"/>
        </w:rPr>
        <w:t xml:space="preserve">", a to včetně soupisů </w:t>
      </w:r>
      <w:r w:rsidR="003F74F3">
        <w:rPr>
          <w:rFonts w:ascii="Arial" w:hAnsi="Arial" w:cs="Arial"/>
          <w:sz w:val="22"/>
          <w:szCs w:val="22"/>
        </w:rPr>
        <w:t xml:space="preserve">stavebních </w:t>
      </w:r>
      <w:r w:rsidR="003F74F3" w:rsidRPr="00FA50EE">
        <w:rPr>
          <w:rFonts w:ascii="Arial" w:hAnsi="Arial" w:cs="Arial"/>
          <w:sz w:val="22"/>
          <w:szCs w:val="22"/>
        </w:rPr>
        <w:t>prací</w:t>
      </w:r>
      <w:r w:rsidR="003F74F3">
        <w:rPr>
          <w:rFonts w:ascii="Arial" w:hAnsi="Arial" w:cs="Arial"/>
          <w:sz w:val="22"/>
          <w:szCs w:val="22"/>
        </w:rPr>
        <w:t xml:space="preserve">, dodávek a služeb </w:t>
      </w:r>
      <w:r w:rsidR="003F74F3" w:rsidRPr="00FA50EE">
        <w:rPr>
          <w:rFonts w:ascii="Arial" w:hAnsi="Arial" w:cs="Arial"/>
          <w:sz w:val="22"/>
          <w:szCs w:val="22"/>
        </w:rPr>
        <w:t>s výkazem výměr</w:t>
      </w:r>
      <w:r w:rsidR="00775AD3" w:rsidRPr="003F74F3">
        <w:rPr>
          <w:rFonts w:ascii="Arial" w:hAnsi="Arial" w:cs="Arial"/>
          <w:sz w:val="22"/>
          <w:szCs w:val="22"/>
        </w:rPr>
        <w:t>.</w:t>
      </w:r>
    </w:p>
    <w:p w14:paraId="7F6CFE40" w14:textId="4F9BB428" w:rsidR="003F74F3" w:rsidRPr="003F74F3" w:rsidRDefault="003F74F3" w:rsidP="003F74F3">
      <w:pPr>
        <w:numPr>
          <w:ilvl w:val="0"/>
          <w:numId w:val="3"/>
        </w:numPr>
        <w:suppressAutoHyphens/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 w:rsidR="00537FE6">
        <w:rPr>
          <w:rFonts w:ascii="Arial" w:hAnsi="Arial" w:cs="Arial"/>
          <w:sz w:val="22"/>
          <w:szCs w:val="22"/>
        </w:rPr>
        <w:t xml:space="preserve">k zajištění </w:t>
      </w:r>
      <w:r w:rsidR="00537FE6" w:rsidRPr="00FA50EE">
        <w:rPr>
          <w:rFonts w:ascii="Arial" w:hAnsi="Arial" w:cs="Arial"/>
          <w:sz w:val="22"/>
          <w:szCs w:val="22"/>
        </w:rPr>
        <w:t>autorsk</w:t>
      </w:r>
      <w:r w:rsidR="00537FE6">
        <w:rPr>
          <w:rFonts w:ascii="Arial" w:hAnsi="Arial" w:cs="Arial"/>
          <w:sz w:val="22"/>
          <w:szCs w:val="22"/>
        </w:rPr>
        <w:t>ého</w:t>
      </w:r>
      <w:r w:rsidR="00537FE6" w:rsidRPr="00FA50EE">
        <w:rPr>
          <w:rFonts w:ascii="Arial" w:hAnsi="Arial" w:cs="Arial"/>
          <w:sz w:val="22"/>
          <w:szCs w:val="22"/>
        </w:rPr>
        <w:t xml:space="preserve"> dozor</w:t>
      </w:r>
      <w:r w:rsidR="00537FE6">
        <w:rPr>
          <w:rFonts w:ascii="Arial" w:hAnsi="Arial" w:cs="Arial"/>
          <w:sz w:val="22"/>
          <w:szCs w:val="22"/>
        </w:rPr>
        <w:t xml:space="preserve">u zhotovitele při realizaci stavby bude zhotovitel písemně vyzván objednatelem v dostatečném časovém předstihu před zahájením stavebních prací. </w:t>
      </w:r>
    </w:p>
    <w:p w14:paraId="482E2E5E" w14:textId="615E143B" w:rsidR="003F74F3" w:rsidRPr="003F74F3" w:rsidRDefault="008B57FC" w:rsidP="003F74F3">
      <w:pPr>
        <w:numPr>
          <w:ilvl w:val="0"/>
          <w:numId w:val="3"/>
        </w:numPr>
        <w:suppressAutoHyphens/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Změna uvedeného termínu je možná pouze po dohodě uvedených stran, a to zejména v případě, bude-li objednatel požadovat změny v rozsahu předmětu smlouvy, nebo nastane-li prodlení v administrativních lhůtách pro vyjádření státních orgánů a jiných organizací během zhotovení dokumentace </w:t>
      </w:r>
      <w:r w:rsidRPr="00A824D8">
        <w:rPr>
          <w:rFonts w:ascii="Arial" w:hAnsi="Arial" w:cs="Arial"/>
          <w:sz w:val="22"/>
          <w:szCs w:val="22"/>
        </w:rPr>
        <w:t>pro vydán</w:t>
      </w:r>
      <w:r w:rsidRPr="00ED22E4">
        <w:rPr>
          <w:rFonts w:ascii="Arial" w:hAnsi="Arial" w:cs="Arial"/>
          <w:sz w:val="22"/>
          <w:szCs w:val="22"/>
        </w:rPr>
        <w:t>í rozhodnutí o povolení stavby nebo zařízení. Zhotovitel je povinen informovat objednatele o možném prodlení bez zbytečného odkladu.</w:t>
      </w:r>
    </w:p>
    <w:p w14:paraId="3440D268" w14:textId="77777777" w:rsidR="008B57FC" w:rsidRPr="00FA50EE" w:rsidRDefault="008B57FC" w:rsidP="008B57FC">
      <w:pPr>
        <w:numPr>
          <w:ilvl w:val="0"/>
          <w:numId w:val="3"/>
        </w:numPr>
        <w:suppressAutoHyphens/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Doba sjednaná k provedení díla se neprodlužuje v případě, kdy přerušení prací nastalo z důvodů vadného provádění díla zhotovitelem.</w:t>
      </w:r>
    </w:p>
    <w:p w14:paraId="4D8B2A5D" w14:textId="35D4AF82" w:rsidR="000E0577" w:rsidRPr="00FA50EE" w:rsidRDefault="008B57FC" w:rsidP="008B57FC">
      <w:pPr>
        <w:numPr>
          <w:ilvl w:val="0"/>
          <w:numId w:val="3"/>
        </w:numPr>
        <w:suppressAutoHyphens/>
        <w:spacing w:before="60" w:line="264" w:lineRule="auto"/>
        <w:ind w:left="357" w:hanging="357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Dokumentace </w:t>
      </w:r>
      <w:r w:rsidRPr="00FA50EE">
        <w:rPr>
          <w:rFonts w:ascii="Arial" w:hAnsi="Arial" w:cs="Arial"/>
          <w:sz w:val="22"/>
          <w:szCs w:val="22"/>
        </w:rPr>
        <w:t>bude předána osobně osobě zastupující objednatele ve věcech technických na adrese Městský úřad Český Krumlov, Kaplická 439, 381 01</w:t>
      </w:r>
      <w:r w:rsidRPr="00FA50EE">
        <w:rPr>
          <w:rFonts w:ascii="Arial" w:hAnsi="Arial" w:cs="Arial"/>
          <w:spacing w:val="-5"/>
          <w:sz w:val="22"/>
          <w:szCs w:val="22"/>
        </w:rPr>
        <w:t xml:space="preserve"> Český Krumlov</w:t>
      </w:r>
      <w:r w:rsidR="000E0577" w:rsidRPr="00FA50EE">
        <w:rPr>
          <w:rFonts w:ascii="Arial" w:hAnsi="Arial" w:cs="Arial"/>
          <w:spacing w:val="-5"/>
          <w:sz w:val="22"/>
          <w:szCs w:val="22"/>
        </w:rPr>
        <w:t>.</w:t>
      </w:r>
    </w:p>
    <w:p w14:paraId="6EE4FE96" w14:textId="77777777" w:rsidR="000E0577" w:rsidRPr="00FA50EE" w:rsidRDefault="000E0577" w:rsidP="00FA50EE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 xml:space="preserve">CENA DÍLA </w:t>
      </w:r>
    </w:p>
    <w:p w14:paraId="6207A14C" w14:textId="77777777" w:rsidR="000E0577" w:rsidRPr="00FA50EE" w:rsidRDefault="000E0577" w:rsidP="00FA50EE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Cena za provedení díla v rozsahu dle článku II. je stanovená dohodou smluvních stran podle ustanovení § 2 zákona č. 526/1990 Sb., o cenách,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. předpisů, a činí celkem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</w:tblGrid>
      <w:tr w:rsidR="000E0577" w:rsidRPr="00FA50EE" w14:paraId="13ADCA1F" w14:textId="77777777" w:rsidTr="00B53A1C">
        <w:tc>
          <w:tcPr>
            <w:tcW w:w="1800" w:type="dxa"/>
          </w:tcPr>
          <w:p w14:paraId="59C3D486" w14:textId="77777777" w:rsidR="000E0577" w:rsidRPr="00FA50EE" w:rsidRDefault="000E0577" w:rsidP="00FA50EE">
            <w:pPr>
              <w:suppressAutoHyphens/>
              <w:spacing w:before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BCF272" w14:textId="77777777" w:rsidR="000E0577" w:rsidRPr="00FA50EE" w:rsidRDefault="000E0577" w:rsidP="00FA50EE">
            <w:pPr>
              <w:suppressAutoHyphens/>
              <w:spacing w:before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0EE">
              <w:rPr>
                <w:rFonts w:ascii="Arial" w:hAnsi="Arial" w:cs="Arial"/>
                <w:sz w:val="22"/>
                <w:szCs w:val="22"/>
              </w:rPr>
              <w:t xml:space="preserve">Kč </w:t>
            </w:r>
            <w:r w:rsidRPr="00FA50EE">
              <w:rPr>
                <w:rFonts w:ascii="Arial" w:hAnsi="Arial" w:cs="Arial"/>
                <w:bCs/>
                <w:sz w:val="22"/>
                <w:szCs w:val="22"/>
              </w:rPr>
              <w:t>bez DPH.</w:t>
            </w:r>
          </w:p>
        </w:tc>
      </w:tr>
    </w:tbl>
    <w:p w14:paraId="0D2FBE6A" w14:textId="77777777" w:rsidR="000E0577" w:rsidRPr="00FA50EE" w:rsidRDefault="000E0577" w:rsidP="00FA50EE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Specifikace smluvní ceny po jednotlivých fázích: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3"/>
        <w:gridCol w:w="1973"/>
      </w:tblGrid>
      <w:tr w:rsidR="000E0577" w:rsidRPr="003F74F3" w14:paraId="716A3E6F" w14:textId="77777777" w:rsidTr="00EF2800">
        <w:tc>
          <w:tcPr>
            <w:tcW w:w="6903" w:type="dxa"/>
            <w:vAlign w:val="center"/>
          </w:tcPr>
          <w:p w14:paraId="383C99E1" w14:textId="3C14314E" w:rsidR="000E0577" w:rsidRPr="003F74F3" w:rsidRDefault="000E0577" w:rsidP="00FA50EE">
            <w:pPr>
              <w:spacing w:before="60"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Zhotovení dokumentace pro povolen</w:t>
            </w:r>
            <w:r w:rsidR="00EF2800" w:rsidRPr="003F74F3">
              <w:rPr>
                <w:rFonts w:ascii="Arial" w:hAnsi="Arial" w:cs="Arial"/>
                <w:sz w:val="22"/>
                <w:szCs w:val="22"/>
              </w:rPr>
              <w:t>í stavby</w:t>
            </w:r>
          </w:p>
        </w:tc>
        <w:tc>
          <w:tcPr>
            <w:tcW w:w="1973" w:type="dxa"/>
            <w:vAlign w:val="center"/>
          </w:tcPr>
          <w:p w14:paraId="07E82F46" w14:textId="77777777" w:rsidR="000E0577" w:rsidRPr="003F74F3" w:rsidRDefault="000E0577" w:rsidP="00FA50EE">
            <w:pPr>
              <w:spacing w:before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0E0577" w:rsidRPr="003F74F3" w14:paraId="79C5D032" w14:textId="77777777" w:rsidTr="00EF2800">
        <w:tc>
          <w:tcPr>
            <w:tcW w:w="6903" w:type="dxa"/>
            <w:vAlign w:val="center"/>
          </w:tcPr>
          <w:p w14:paraId="13EA1666" w14:textId="6B229810" w:rsidR="000E0577" w:rsidRPr="003F74F3" w:rsidRDefault="000E0577" w:rsidP="00FA50EE">
            <w:pPr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Inženýrské činnosti v souvislosti se zajištěním povolen</w:t>
            </w:r>
            <w:r w:rsidR="00EF2800" w:rsidRPr="003F74F3">
              <w:rPr>
                <w:rFonts w:ascii="Arial" w:hAnsi="Arial" w:cs="Arial"/>
                <w:sz w:val="22"/>
                <w:szCs w:val="22"/>
              </w:rPr>
              <w:t>í stavby</w:t>
            </w:r>
          </w:p>
        </w:tc>
        <w:tc>
          <w:tcPr>
            <w:tcW w:w="1973" w:type="dxa"/>
            <w:vAlign w:val="center"/>
          </w:tcPr>
          <w:p w14:paraId="1669F417" w14:textId="77777777" w:rsidR="000E0577" w:rsidRPr="003F74F3" w:rsidRDefault="000E0577" w:rsidP="00FA50EE">
            <w:pPr>
              <w:spacing w:before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0E0577" w:rsidRPr="003F74F3" w14:paraId="2BA115DE" w14:textId="77777777" w:rsidTr="00EF2800">
        <w:tc>
          <w:tcPr>
            <w:tcW w:w="6903" w:type="dxa"/>
            <w:vAlign w:val="center"/>
          </w:tcPr>
          <w:p w14:paraId="34D1170F" w14:textId="29307F98" w:rsidR="000E0577" w:rsidRPr="003F74F3" w:rsidRDefault="000E0577" w:rsidP="00FA50EE">
            <w:pPr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 xml:space="preserve">Zhotovení </w:t>
            </w:r>
            <w:r w:rsidR="005A325D" w:rsidRPr="003F74F3">
              <w:rPr>
                <w:rFonts w:ascii="Arial" w:hAnsi="Arial" w:cs="Arial"/>
                <w:sz w:val="22"/>
                <w:szCs w:val="22"/>
              </w:rPr>
              <w:t>dokumentace pro prov</w:t>
            </w:r>
            <w:r w:rsidR="00435EBD" w:rsidRPr="003F74F3">
              <w:rPr>
                <w:rFonts w:ascii="Arial" w:hAnsi="Arial" w:cs="Arial"/>
                <w:sz w:val="22"/>
                <w:szCs w:val="22"/>
              </w:rPr>
              <w:t>ádě</w:t>
            </w:r>
            <w:r w:rsidRPr="003F74F3">
              <w:rPr>
                <w:rFonts w:ascii="Arial" w:hAnsi="Arial" w:cs="Arial"/>
                <w:sz w:val="22"/>
                <w:szCs w:val="22"/>
              </w:rPr>
              <w:t>ní stavby</w:t>
            </w:r>
          </w:p>
        </w:tc>
        <w:tc>
          <w:tcPr>
            <w:tcW w:w="1973" w:type="dxa"/>
            <w:vAlign w:val="center"/>
          </w:tcPr>
          <w:p w14:paraId="546E6EE4" w14:textId="77777777" w:rsidR="000E0577" w:rsidRPr="003F74F3" w:rsidRDefault="000E0577" w:rsidP="00FA50EE">
            <w:pPr>
              <w:spacing w:before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0E0577" w:rsidRPr="003F74F3" w14:paraId="404E728B" w14:textId="77777777" w:rsidTr="00EF2800">
        <w:tc>
          <w:tcPr>
            <w:tcW w:w="6903" w:type="dxa"/>
            <w:vAlign w:val="center"/>
          </w:tcPr>
          <w:p w14:paraId="5DD0B4D9" w14:textId="77777777" w:rsidR="000E0577" w:rsidRPr="003F74F3" w:rsidRDefault="000E0577" w:rsidP="00FA50EE">
            <w:pPr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 xml:space="preserve">Spolupráce při provádění </w:t>
            </w:r>
            <w:proofErr w:type="gramStart"/>
            <w:r w:rsidRPr="003F74F3">
              <w:rPr>
                <w:rFonts w:ascii="Arial" w:hAnsi="Arial" w:cs="Arial"/>
                <w:sz w:val="22"/>
                <w:szCs w:val="22"/>
              </w:rPr>
              <w:t>stavby - autorský</w:t>
            </w:r>
            <w:proofErr w:type="gramEnd"/>
            <w:r w:rsidRPr="003F74F3">
              <w:rPr>
                <w:rFonts w:ascii="Arial" w:hAnsi="Arial" w:cs="Arial"/>
                <w:sz w:val="22"/>
                <w:szCs w:val="22"/>
              </w:rPr>
              <w:t xml:space="preserve"> dozor</w:t>
            </w:r>
          </w:p>
        </w:tc>
        <w:tc>
          <w:tcPr>
            <w:tcW w:w="1973" w:type="dxa"/>
            <w:vAlign w:val="center"/>
          </w:tcPr>
          <w:p w14:paraId="2AB6C273" w14:textId="77777777" w:rsidR="000E0577" w:rsidRPr="003F74F3" w:rsidRDefault="000E0577" w:rsidP="00FA50EE">
            <w:pPr>
              <w:spacing w:before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74F3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</w:tbl>
    <w:p w14:paraId="4FC967BF" w14:textId="77777777" w:rsidR="00CE3BA6" w:rsidRPr="00FA50EE" w:rsidRDefault="00CE3BA6" w:rsidP="00CE3BA6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5" w:name="_Hlk211507826"/>
      <w:r w:rsidRPr="003F74F3">
        <w:rPr>
          <w:rFonts w:ascii="Arial" w:hAnsi="Arial" w:cs="Arial"/>
          <w:sz w:val="22"/>
          <w:szCs w:val="22"/>
        </w:rPr>
        <w:t>Dohodnutá cena bez DPH dle odst. 1 tohoto článku je cenou pevnou a představuje sou</w:t>
      </w:r>
      <w:r w:rsidRPr="00FA50EE">
        <w:rPr>
          <w:rFonts w:ascii="Arial" w:hAnsi="Arial" w:cs="Arial"/>
          <w:sz w:val="22"/>
          <w:szCs w:val="22"/>
        </w:rPr>
        <w:t>hrn cen za poskytnuté služby a dodávky, které byly vyprojektovány nebo zajištěny dle smluveného rozsahu plnění včetně dílčích termínů navrženého časového harmonogramu. Sjednaná smluvní cena pokrývá náklady spojené s provedením díla, k jejichž provedení se zhotovitel zavazuje dle článku II. smlouvy.</w:t>
      </w:r>
    </w:p>
    <w:p w14:paraId="7C9DDBFB" w14:textId="77777777" w:rsidR="00CE3BA6" w:rsidRPr="00FA50EE" w:rsidRDefault="00CE3BA6" w:rsidP="00CE3BA6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. předpisů (dále jen "zákon o DPH"). Ke dni podpisu smlouvy činí základní sazba DPH </w:t>
      </w:r>
      <w:proofErr w:type="gramStart"/>
      <w:r w:rsidRPr="00FA50EE">
        <w:rPr>
          <w:rFonts w:ascii="Arial" w:hAnsi="Arial" w:cs="Arial"/>
          <w:sz w:val="22"/>
          <w:szCs w:val="22"/>
        </w:rPr>
        <w:t>21%</w:t>
      </w:r>
      <w:proofErr w:type="gramEnd"/>
      <w:r w:rsidRPr="00FA50EE">
        <w:rPr>
          <w:rFonts w:ascii="Arial" w:hAnsi="Arial" w:cs="Arial"/>
          <w:sz w:val="22"/>
          <w:szCs w:val="22"/>
        </w:rPr>
        <w:t>.</w:t>
      </w:r>
    </w:p>
    <w:p w14:paraId="4F0D24F8" w14:textId="77777777" w:rsidR="00CE3BA6" w:rsidRPr="00FA50EE" w:rsidRDefault="00CE3BA6" w:rsidP="00CE3BA6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Celková cena díla nebude měněna v souvislosti s inflací koruny české, hodnotou kursu koruny české vůči zahraničním měnám či jinými faktory s vlivem na měnový kurs a stabilitu měny.</w:t>
      </w:r>
    </w:p>
    <w:p w14:paraId="46501071" w14:textId="77777777" w:rsidR="00CE3BA6" w:rsidRPr="00FA50EE" w:rsidRDefault="00CE3BA6" w:rsidP="00CE3BA6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Celková cena díla může být měněna pouze v případě, že se změní rozsah předmětu díla v důsledku nepředvídatelných skutečností vzniklých v průběhu zpracování. Ke změně ceny díla může dojít pouze na základě písemné dohody obou smluvních stran.  </w:t>
      </w:r>
    </w:p>
    <w:p w14:paraId="08938A6F" w14:textId="77777777" w:rsidR="00CE3BA6" w:rsidRPr="00FA50EE" w:rsidRDefault="00CE3BA6" w:rsidP="00CE3BA6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lastRenderedPageBreak/>
        <w:t xml:space="preserve">Jednotlivé dotisky </w:t>
      </w:r>
      <w:r>
        <w:rPr>
          <w:rFonts w:ascii="Arial" w:hAnsi="Arial" w:cs="Arial"/>
          <w:sz w:val="22"/>
          <w:szCs w:val="22"/>
        </w:rPr>
        <w:t xml:space="preserve">DPS a DPPS </w:t>
      </w:r>
      <w:r w:rsidRPr="00FA50EE">
        <w:rPr>
          <w:rFonts w:ascii="Arial" w:hAnsi="Arial" w:cs="Arial"/>
          <w:sz w:val="22"/>
          <w:szCs w:val="22"/>
        </w:rPr>
        <w:t xml:space="preserve">nad počet dle </w:t>
      </w:r>
      <w:proofErr w:type="spellStart"/>
      <w:r w:rsidRPr="00FA50EE">
        <w:rPr>
          <w:rFonts w:ascii="Arial" w:hAnsi="Arial" w:cs="Arial"/>
          <w:sz w:val="22"/>
          <w:szCs w:val="22"/>
        </w:rPr>
        <w:t>čl.II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 odst. 4. budou v případě potřeby a na základě požadavku objednatele dodány do 3 pracovních dnů ode dne objednání na adresu Městský úřad Český Krumlov, Kaplická 439, 381 01 Český Krumlov</w:t>
      </w:r>
      <w:bookmarkEnd w:id="5"/>
      <w:r w:rsidRPr="00FA50EE">
        <w:rPr>
          <w:rFonts w:ascii="Arial" w:hAnsi="Arial" w:cs="Arial"/>
          <w:sz w:val="22"/>
          <w:szCs w:val="22"/>
        </w:rPr>
        <w:t>.</w:t>
      </w:r>
    </w:p>
    <w:p w14:paraId="1F326D76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PLATEBNÍ A FAKTURAČNÍ PODMÍNKY</w:t>
      </w:r>
    </w:p>
    <w:p w14:paraId="6C9E16FD" w14:textId="13C59E6C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Zhotoviteli vzniká právo na zaplacení díla dle čl. II. odst. 2. smlouvy nebo jeho části po splnění sjednaných podmínek v souladu s čl. III. smlouvy. Pro zhotovení dokumentace v příslušném rozsahu a obsahu je plnění poskytnuto dnem jejího předání a převzetí, pro zajištění inženýrských činností je plnění zajištěno dnem nabytí právní moci </w:t>
      </w:r>
      <w:r w:rsidRPr="002A048A">
        <w:rPr>
          <w:rFonts w:ascii="Arial" w:hAnsi="Arial" w:cs="Arial"/>
          <w:sz w:val="22"/>
          <w:szCs w:val="22"/>
        </w:rPr>
        <w:t xml:space="preserve">rozhodnutí </w:t>
      </w:r>
      <w:r w:rsidR="002A048A">
        <w:rPr>
          <w:rFonts w:ascii="Arial" w:hAnsi="Arial" w:cs="Arial"/>
          <w:sz w:val="22"/>
          <w:szCs w:val="22"/>
        </w:rPr>
        <w:t xml:space="preserve">o povolení stavby </w:t>
      </w:r>
      <w:r w:rsidRPr="002A048A">
        <w:rPr>
          <w:rFonts w:ascii="Arial" w:hAnsi="Arial" w:cs="Arial"/>
          <w:sz w:val="22"/>
          <w:szCs w:val="22"/>
        </w:rPr>
        <w:t>a</w:t>
      </w:r>
      <w:r w:rsidRPr="00FA50EE">
        <w:rPr>
          <w:rFonts w:ascii="Arial" w:hAnsi="Arial" w:cs="Arial"/>
          <w:sz w:val="22"/>
          <w:szCs w:val="22"/>
        </w:rPr>
        <w:t xml:space="preserve"> pro zajištění autorského dozoru je plnění poskytnuto dnem předání a převzetí dokončené stavby od dodavatele</w:t>
      </w:r>
      <w:r w:rsidR="002A048A">
        <w:rPr>
          <w:rFonts w:ascii="Arial" w:hAnsi="Arial" w:cs="Arial"/>
          <w:sz w:val="22"/>
          <w:szCs w:val="22"/>
        </w:rPr>
        <w:t>, nedohodnou-li se smluvní strany jinak</w:t>
      </w:r>
      <w:r w:rsidRPr="00FA50EE">
        <w:rPr>
          <w:rFonts w:ascii="Arial" w:hAnsi="Arial" w:cs="Arial"/>
          <w:sz w:val="22"/>
          <w:szCs w:val="22"/>
        </w:rPr>
        <w:t>.</w:t>
      </w:r>
    </w:p>
    <w:p w14:paraId="07E4E0EC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Veškeré platby související s předmětem díla dle čl. II. a dobou plnění dle čl. III. budou probíhat po podpisu smlouvy a po splnění předmětu díla nebo jeho části (zhotovení dokumentace, obstarání věci apod.). Ke každému úkonu, na jehož základě má dojít k platbě, bude vždy sepsán předávací protokol podepsaný smluvními stranami.</w:t>
      </w:r>
    </w:p>
    <w:p w14:paraId="72957EB2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neposkytuje zálohy.</w:t>
      </w:r>
    </w:p>
    <w:p w14:paraId="6C2A5F02" w14:textId="4621F170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uhradí zhotoviteli sjednanou cenu díla nebo jeho části v rozsahu dle čl. II. odst.</w:t>
      </w:r>
      <w:r w:rsidR="002A048A">
        <w:rPr>
          <w:rFonts w:ascii="Arial" w:hAnsi="Arial" w:cs="Arial"/>
          <w:sz w:val="22"/>
          <w:szCs w:val="22"/>
        </w:rPr>
        <w:t> </w:t>
      </w:r>
      <w:r w:rsidRPr="00FA50EE">
        <w:rPr>
          <w:rFonts w:ascii="Arial" w:hAnsi="Arial" w:cs="Arial"/>
          <w:sz w:val="22"/>
          <w:szCs w:val="22"/>
        </w:rPr>
        <w:t xml:space="preserve">2 smlouvy na základě faktury, vystavené zhotovitelem, a to i po částech. </w:t>
      </w:r>
    </w:p>
    <w:p w14:paraId="308BC2BE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Faktura musí obsahovat všechny náležitosti předepsané pro účetní doklad podle § 11 zákona č. 563/1991 Sb., o účetnictví,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>. předpisů, všechny náležitosti předepsané pro daňový doklad podle § 29 zákona o DPH a současně musí mít náležitosti obchodní listiny dle § 435 občanského zákoníku.</w:t>
      </w:r>
    </w:p>
    <w:p w14:paraId="7CBAC5F7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 případě, že faktura bude obsahovat nesprávné údaje, je objednatel oprávněn fakturu do data její smluvní splatnosti vrátit zhotoviteli. Zhotovitel vystaví fakturu opravenou nebo novou, na kterou se vztahuje i nová doba splatnosti.</w:t>
      </w:r>
    </w:p>
    <w:p w14:paraId="244997DB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Faktury budou hrazeny objednatelem bezhotovostně se splatností 21 kalendářního dne po jejich doručení objednateli. Zaplacením faktury se rozumí den odepsání fakturované částky z bankovního účtu objednatele ve prospěch oprávněného účtu zhotovitele. V pochybnostech se má za to, že faktura byla objednateli doručena třetí den po odeslání zhotovitelem.</w:t>
      </w:r>
    </w:p>
    <w:p w14:paraId="3653819A" w14:textId="77777777" w:rsidR="00CE3BA6" w:rsidRPr="00FA50EE" w:rsidRDefault="00CE3BA6" w:rsidP="00CE3BA6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vyhotoví faktury na adresu uvedenou v záhlaví smlouvy a zašle ji na adresu objednatele: </w:t>
      </w:r>
      <w:r w:rsidRPr="00FA50EE">
        <w:rPr>
          <w:rFonts w:ascii="Arial" w:hAnsi="Arial" w:cs="Arial"/>
          <w:bCs/>
          <w:sz w:val="22"/>
          <w:szCs w:val="22"/>
        </w:rPr>
        <w:t xml:space="preserve">Městský úřad Český Krumlov, odbor investic, </w:t>
      </w:r>
      <w:r w:rsidRPr="00FA50EE">
        <w:rPr>
          <w:rFonts w:ascii="Arial" w:hAnsi="Arial" w:cs="Arial"/>
          <w:sz w:val="22"/>
          <w:szCs w:val="22"/>
        </w:rPr>
        <w:t>Kaplická 439, 381 01 Český Krumlov.</w:t>
      </w:r>
    </w:p>
    <w:p w14:paraId="3C9FD101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caps/>
          <w:sz w:val="22"/>
          <w:szCs w:val="22"/>
        </w:rPr>
      </w:pPr>
      <w:r w:rsidRPr="00FA50EE">
        <w:rPr>
          <w:rFonts w:ascii="Arial" w:hAnsi="Arial" w:cs="Arial"/>
          <w:b/>
          <w:caps/>
          <w:sz w:val="22"/>
          <w:szCs w:val="22"/>
        </w:rPr>
        <w:t>Autorská a vlastnická práva</w:t>
      </w:r>
    </w:p>
    <w:p w14:paraId="5A21E7F5" w14:textId="77777777" w:rsidR="00CE3BA6" w:rsidRPr="00FA50EE" w:rsidRDefault="00CE3BA6" w:rsidP="00CE3BA6">
      <w:pPr>
        <w:numPr>
          <w:ilvl w:val="0"/>
          <w:numId w:val="12"/>
        </w:numPr>
        <w:tabs>
          <w:tab w:val="clear" w:pos="144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Objednatel souhlasí s tím, že předaná dokumentace jako výsledek činnosti zhotovitele dle smlouvy je chráněná zákonem č. 121/2000 Sb., o právu autorském, o právech souvisejících s právem autorským a o změně některých zákonů (autorský zákon),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>. předpisů</w:t>
      </w:r>
      <w:r w:rsidRPr="00FA50EE">
        <w:rPr>
          <w:rFonts w:ascii="Arial" w:hAnsi="Arial" w:cs="Arial"/>
          <w:bCs/>
          <w:sz w:val="22"/>
          <w:szCs w:val="22"/>
        </w:rPr>
        <w:t>.</w:t>
      </w:r>
    </w:p>
    <w:p w14:paraId="61CC7E9D" w14:textId="77777777" w:rsidR="00CE3BA6" w:rsidRPr="00FA50EE" w:rsidRDefault="00CE3BA6" w:rsidP="00CE3BA6">
      <w:pPr>
        <w:numPr>
          <w:ilvl w:val="0"/>
          <w:numId w:val="12"/>
        </w:numPr>
        <w:tabs>
          <w:tab w:val="clear" w:pos="144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A50EE">
        <w:rPr>
          <w:rFonts w:ascii="Arial" w:hAnsi="Arial" w:cs="Arial"/>
          <w:bCs/>
          <w:sz w:val="22"/>
          <w:szCs w:val="22"/>
        </w:rPr>
        <w:t xml:space="preserve">Objednatel je oprávněn použít </w:t>
      </w:r>
      <w:proofErr w:type="gramStart"/>
      <w:r w:rsidRPr="00FA50EE">
        <w:rPr>
          <w:rFonts w:ascii="Arial" w:hAnsi="Arial" w:cs="Arial"/>
          <w:bCs/>
          <w:sz w:val="22"/>
          <w:szCs w:val="22"/>
        </w:rPr>
        <w:t>dílo - viz</w:t>
      </w:r>
      <w:proofErr w:type="gramEnd"/>
      <w:r w:rsidRPr="00FA50EE">
        <w:rPr>
          <w:rFonts w:ascii="Arial" w:hAnsi="Arial" w:cs="Arial"/>
          <w:bCs/>
          <w:sz w:val="22"/>
          <w:szCs w:val="22"/>
        </w:rPr>
        <w:t xml:space="preserve"> předmět </w:t>
      </w:r>
      <w:proofErr w:type="gramStart"/>
      <w:r w:rsidRPr="00FA50EE">
        <w:rPr>
          <w:rFonts w:ascii="Arial" w:hAnsi="Arial" w:cs="Arial"/>
          <w:bCs/>
          <w:sz w:val="22"/>
          <w:szCs w:val="22"/>
        </w:rPr>
        <w:t>smlouvy - výlučně</w:t>
      </w:r>
      <w:proofErr w:type="gramEnd"/>
      <w:r w:rsidRPr="00FA50EE">
        <w:rPr>
          <w:rFonts w:ascii="Arial" w:hAnsi="Arial" w:cs="Arial"/>
          <w:bCs/>
          <w:sz w:val="22"/>
          <w:szCs w:val="22"/>
        </w:rPr>
        <w:t xml:space="preserve"> k účelům vyplývajícím z této smlouvy. Jeho jiné využití, zejména případné přenechání k využívání třetím osobám, je podmíněno výslovným souhlasem zhotovitele. Pokud objednatel použije dílo k jiným </w:t>
      </w:r>
      <w:proofErr w:type="gramStart"/>
      <w:r w:rsidRPr="00FA50EE">
        <w:rPr>
          <w:rFonts w:ascii="Arial" w:hAnsi="Arial" w:cs="Arial"/>
          <w:bCs/>
          <w:sz w:val="22"/>
          <w:szCs w:val="22"/>
        </w:rPr>
        <w:t>účelům,</w:t>
      </w:r>
      <w:proofErr w:type="gramEnd"/>
      <w:r w:rsidRPr="00FA50EE">
        <w:rPr>
          <w:rFonts w:ascii="Arial" w:hAnsi="Arial" w:cs="Arial"/>
          <w:bCs/>
          <w:sz w:val="22"/>
          <w:szCs w:val="22"/>
        </w:rPr>
        <w:t xml:space="preserve"> než určuje tato smlouva, bez souhlasu zhotovitele, má zhotovitel právo, aby mu objednatel odevzdal celý prospěch, který z tohoto použití získal. Pokud vznikne zhotoviteli v této souvislosti škoda, má zhotovitel právo na její náhradu.</w:t>
      </w:r>
    </w:p>
    <w:p w14:paraId="7D223A5A" w14:textId="77777777" w:rsidR="00CE3BA6" w:rsidRPr="00FA50EE" w:rsidRDefault="00CE3BA6" w:rsidP="00CE3BA6">
      <w:pPr>
        <w:numPr>
          <w:ilvl w:val="0"/>
          <w:numId w:val="12"/>
        </w:numPr>
        <w:tabs>
          <w:tab w:val="clear" w:pos="144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A50EE">
        <w:rPr>
          <w:rFonts w:ascii="Arial" w:hAnsi="Arial" w:cs="Arial"/>
          <w:bCs/>
          <w:sz w:val="22"/>
          <w:szCs w:val="22"/>
        </w:rPr>
        <w:t>Vlastníkem zhotoveného díla je zhotovitel, který nese nebezpečí škody na ní. Vlastnické právo k dílu dle čl. II smlouvy předchází ze zhotovitele na objednatele okamžikem protokolárního předání a převzetí díla a zaplacením smluvené ceny za dílo. Výchozí podklady a zpracované podklady zůstávají v archivu zhotovitele.</w:t>
      </w:r>
    </w:p>
    <w:p w14:paraId="25258F6D" w14:textId="77777777" w:rsidR="00CE3BA6" w:rsidRPr="00FA50EE" w:rsidRDefault="00CE3BA6" w:rsidP="00CE3BA6">
      <w:pPr>
        <w:numPr>
          <w:ilvl w:val="0"/>
          <w:numId w:val="12"/>
        </w:numPr>
        <w:tabs>
          <w:tab w:val="clear" w:pos="144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FA50EE">
        <w:rPr>
          <w:rFonts w:ascii="Arial" w:hAnsi="Arial" w:cs="Arial"/>
          <w:bCs/>
          <w:sz w:val="22"/>
          <w:szCs w:val="22"/>
        </w:rPr>
        <w:lastRenderedPageBreak/>
        <w:t xml:space="preserve">Zhotovitel se zavazuje, že bez písemného souhlasu objednatele neposkytne výsledek své činnosti, jenž je předmětem díla dle této smlouvy, jiné osobě než objednateli nebo jím k tomu zmocněné osobě. Zhotovitel je oprávněn poskytnout výsledek své činnosti osobám, které se podílí na zpracování a projednání dokumentace díla pro účely řízení dle zákona č. </w:t>
      </w:r>
      <w:r>
        <w:rPr>
          <w:rFonts w:ascii="Arial" w:hAnsi="Arial" w:cs="Arial"/>
          <w:bCs/>
          <w:sz w:val="22"/>
          <w:szCs w:val="22"/>
        </w:rPr>
        <w:t>2</w:t>
      </w:r>
      <w:r w:rsidRPr="00FA50EE">
        <w:rPr>
          <w:rFonts w:ascii="Arial" w:hAnsi="Arial" w:cs="Arial"/>
          <w:bCs/>
          <w:sz w:val="22"/>
          <w:szCs w:val="22"/>
        </w:rPr>
        <w:t>83/20</w:t>
      </w:r>
      <w:r>
        <w:rPr>
          <w:rFonts w:ascii="Arial" w:hAnsi="Arial" w:cs="Arial"/>
          <w:bCs/>
          <w:sz w:val="22"/>
          <w:szCs w:val="22"/>
        </w:rPr>
        <w:t>21</w:t>
      </w:r>
      <w:r w:rsidRPr="00FA50EE">
        <w:rPr>
          <w:rFonts w:ascii="Arial" w:hAnsi="Arial" w:cs="Arial"/>
          <w:bCs/>
          <w:sz w:val="22"/>
          <w:szCs w:val="22"/>
        </w:rPr>
        <w:t xml:space="preserve"> Sb., </w:t>
      </w:r>
      <w:r w:rsidRPr="00FA50EE">
        <w:rPr>
          <w:rFonts w:ascii="Arial" w:hAnsi="Arial" w:cs="Arial"/>
          <w:sz w:val="22"/>
          <w:szCs w:val="22"/>
        </w:rPr>
        <w:t>stavební zákon</w:t>
      </w:r>
      <w:r>
        <w:rPr>
          <w:rFonts w:ascii="Arial" w:hAnsi="Arial" w:cs="Arial"/>
          <w:sz w:val="22"/>
          <w:szCs w:val="22"/>
        </w:rPr>
        <w:t xml:space="preserve">, ve znění </w:t>
      </w:r>
      <w:proofErr w:type="spellStart"/>
      <w:r>
        <w:rPr>
          <w:rFonts w:ascii="Arial" w:hAnsi="Arial" w:cs="Arial"/>
          <w:sz w:val="22"/>
          <w:szCs w:val="22"/>
        </w:rPr>
        <w:t>pozd</w:t>
      </w:r>
      <w:proofErr w:type="spellEnd"/>
      <w:r>
        <w:rPr>
          <w:rFonts w:ascii="Arial" w:hAnsi="Arial" w:cs="Arial"/>
          <w:sz w:val="22"/>
          <w:szCs w:val="22"/>
        </w:rPr>
        <w:t>. předpisů</w:t>
      </w:r>
      <w:r w:rsidRPr="00FA50EE">
        <w:rPr>
          <w:rFonts w:ascii="Arial" w:hAnsi="Arial" w:cs="Arial"/>
          <w:bCs/>
          <w:sz w:val="22"/>
          <w:szCs w:val="22"/>
        </w:rPr>
        <w:t>.</w:t>
      </w:r>
    </w:p>
    <w:p w14:paraId="2CFBFE79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PODMÍNKY PROVÁDĚNÍ DÍLA</w:t>
      </w:r>
    </w:p>
    <w:p w14:paraId="5A5E326F" w14:textId="77777777" w:rsidR="00CE3BA6" w:rsidRPr="00FA50EE" w:rsidRDefault="00CE3BA6" w:rsidP="00CE3BA6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se zavazuje provádět dílo s vynaložením odborné péče, přičemž je povinen zajistit zejména, aby dokumentace byla zpracována v souladu s odsouhlasenými záměry a písemnými požadavky objednatele a s připomínkami a podmínkami příslušných orgánů státní správy a jiných organizací. </w:t>
      </w:r>
    </w:p>
    <w:p w14:paraId="6AC1BB4A" w14:textId="77777777" w:rsidR="00CE3BA6" w:rsidRPr="00FA50EE" w:rsidRDefault="00CE3BA6" w:rsidP="00CE3BA6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zhotoví dokumentaci dle platných technických norem v částech závazných i směrných; současně je povinen respektovat všechny platné obecně závazné právní předpisy, zejména Vyhlášku č. </w:t>
      </w:r>
      <w:r>
        <w:rPr>
          <w:rFonts w:ascii="Arial" w:hAnsi="Arial" w:cs="Arial"/>
          <w:sz w:val="22"/>
          <w:szCs w:val="22"/>
        </w:rPr>
        <w:t>131</w:t>
      </w:r>
      <w:r w:rsidRPr="00FA50E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FA50EE">
        <w:rPr>
          <w:rFonts w:ascii="Arial" w:hAnsi="Arial" w:cs="Arial"/>
          <w:sz w:val="22"/>
          <w:szCs w:val="22"/>
        </w:rPr>
        <w:t xml:space="preserve"> Sb., o dokumentaci staveb,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. předpisů, Vyhlášku č. </w:t>
      </w:r>
      <w:r>
        <w:rPr>
          <w:rFonts w:ascii="Arial" w:hAnsi="Arial" w:cs="Arial"/>
          <w:sz w:val="22"/>
          <w:szCs w:val="22"/>
        </w:rPr>
        <w:t>227</w:t>
      </w:r>
      <w:r w:rsidRPr="00FA50E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FA50EE">
        <w:rPr>
          <w:rFonts w:ascii="Arial" w:hAnsi="Arial" w:cs="Arial"/>
          <w:sz w:val="22"/>
          <w:szCs w:val="22"/>
        </w:rPr>
        <w:t xml:space="preserve"> Sb., o rozsahu a obsahu projektové dokumentace staveb</w:t>
      </w:r>
      <w:r>
        <w:rPr>
          <w:rFonts w:ascii="Arial" w:hAnsi="Arial" w:cs="Arial"/>
          <w:sz w:val="22"/>
          <w:szCs w:val="22"/>
        </w:rPr>
        <w:t xml:space="preserve"> dopravní infrastruktury</w:t>
      </w:r>
      <w:r w:rsidRPr="00FA50EE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pozď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. předpisů, technické normy a předpisy (zejména 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Směrnici pro dokumentaci staveb pozemních komunikací č.j. </w:t>
      </w:r>
      <w:r>
        <w:rPr>
          <w:rFonts w:ascii="Arial" w:hAnsi="Arial" w:cs="Arial"/>
          <w:snapToGrid w:val="0"/>
          <w:sz w:val="22"/>
          <w:szCs w:val="22"/>
        </w:rPr>
        <w:t xml:space="preserve">MD-23142/2022-930/2 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ze dne </w:t>
      </w:r>
      <w:r>
        <w:rPr>
          <w:rFonts w:ascii="Arial" w:hAnsi="Arial" w:cs="Arial"/>
          <w:snapToGrid w:val="0"/>
          <w:sz w:val="22"/>
          <w:szCs w:val="22"/>
        </w:rPr>
        <w:t>12</w:t>
      </w:r>
      <w:r w:rsidRPr="00FA50EE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7</w:t>
      </w:r>
      <w:r w:rsidRPr="00FA50EE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A50EE">
        <w:rPr>
          <w:rFonts w:ascii="Arial" w:hAnsi="Arial" w:cs="Arial"/>
          <w:snapToGrid w:val="0"/>
          <w:sz w:val="22"/>
          <w:szCs w:val="22"/>
        </w:rPr>
        <w:t>20</w:t>
      </w:r>
      <w:r>
        <w:rPr>
          <w:rFonts w:ascii="Arial" w:hAnsi="Arial" w:cs="Arial"/>
          <w:snapToGrid w:val="0"/>
          <w:sz w:val="22"/>
          <w:szCs w:val="22"/>
        </w:rPr>
        <w:t>22</w:t>
      </w:r>
      <w:r w:rsidRPr="00FA50EE">
        <w:rPr>
          <w:rFonts w:ascii="Arial" w:hAnsi="Arial" w:cs="Arial"/>
          <w:snapToGrid w:val="0"/>
          <w:sz w:val="22"/>
          <w:szCs w:val="22"/>
        </w:rPr>
        <w:t>, v platném znění</w:t>
      </w:r>
      <w:r w:rsidRPr="00FA50EE">
        <w:rPr>
          <w:rFonts w:ascii="Arial" w:hAnsi="Arial" w:cs="Arial"/>
          <w:sz w:val="22"/>
          <w:szCs w:val="22"/>
        </w:rPr>
        <w:t xml:space="preserve">, </w:t>
      </w:r>
      <w:r w:rsidRPr="00FA50EE">
        <w:rPr>
          <w:rFonts w:ascii="Arial" w:hAnsi="Arial" w:cs="Arial"/>
          <w:snapToGrid w:val="0"/>
          <w:sz w:val="22"/>
          <w:szCs w:val="22"/>
        </w:rPr>
        <w:t>vydanou M</w:t>
      </w:r>
      <w:r>
        <w:rPr>
          <w:rFonts w:ascii="Arial" w:hAnsi="Arial" w:cs="Arial"/>
          <w:snapToGrid w:val="0"/>
          <w:sz w:val="22"/>
          <w:szCs w:val="22"/>
        </w:rPr>
        <w:t>inisterstvem dopravy, Odborem liniových staveb a silničního správního úřadu)</w:t>
      </w:r>
      <w:r w:rsidRPr="00FA50EE">
        <w:rPr>
          <w:rFonts w:ascii="Arial" w:hAnsi="Arial" w:cs="Arial"/>
          <w:snapToGrid w:val="0"/>
          <w:sz w:val="22"/>
          <w:szCs w:val="22"/>
        </w:rPr>
        <w:t xml:space="preserve">, </w:t>
      </w:r>
      <w:r w:rsidRPr="00FA50EE">
        <w:rPr>
          <w:rFonts w:ascii="Arial" w:hAnsi="Arial" w:cs="Arial"/>
          <w:sz w:val="22"/>
          <w:szCs w:val="22"/>
        </w:rPr>
        <w:t xml:space="preserve">nařízení orgánů veřejné správy, závazná stanoviska dotčených orgánů státní správy, závazné i doporučené technické normy, podklady a podmínky uvedené ve smlouvě a pokyny oprávněných zástupců objednatele. </w:t>
      </w:r>
    </w:p>
    <w:p w14:paraId="253B0676" w14:textId="77777777" w:rsidR="00CE3BA6" w:rsidRPr="00FA50EE" w:rsidRDefault="00CE3BA6" w:rsidP="00CE3BA6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Dílo bude provedeno po jeho jednotlivých částech dle čl. II. odst. 2. smlouvy v termínu dle čl. III. odst. 1., za jehož řádné zajištění je zhotovitel zodpovědný.</w:t>
      </w:r>
    </w:p>
    <w:p w14:paraId="6473AB04" w14:textId="77777777" w:rsidR="00CE3BA6" w:rsidRPr="00FA50EE" w:rsidRDefault="00CE3BA6" w:rsidP="00CE3BA6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se zavazuje, že v průběhu provádění jednotlivých částí díla dle čl. II. odst. 2 smlouvy bude uskutečňovat konzultace s oprávněnými zástupci objednatele, případně na výzvu objednatele svolá koordinační poradu. Zápisy ze společných jednání se stanou závaznými pro obě smluvní strany. Veškeré zápisy objednatele vyplývající z konzultací a závěrů porad zhotovitel zapracuje do dokumentace.  </w:t>
      </w:r>
    </w:p>
    <w:p w14:paraId="4474A39A" w14:textId="77777777" w:rsidR="00CE3BA6" w:rsidRPr="00FA50EE" w:rsidRDefault="00CE3BA6" w:rsidP="00CE3BA6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Objednatel je oprávněn požadovat v průběhu provádění díla změny dokumentace. Práce nad rámec dohodnutého předmětu smlouvy budou zhotovitelem věcně a časově specifikovány. Zhotovitel provede ocenění těchto prací doplňující cenovou </w:t>
      </w:r>
      <w:proofErr w:type="gramStart"/>
      <w:r w:rsidRPr="00FA50EE">
        <w:rPr>
          <w:rFonts w:ascii="Arial" w:hAnsi="Arial" w:cs="Arial"/>
          <w:sz w:val="22"/>
          <w:szCs w:val="22"/>
        </w:rPr>
        <w:t>nabídkou - pomocí</w:t>
      </w:r>
      <w:proofErr w:type="gramEnd"/>
      <w:r w:rsidRPr="00FA50EE">
        <w:rPr>
          <w:rFonts w:ascii="Arial" w:hAnsi="Arial" w:cs="Arial"/>
          <w:sz w:val="22"/>
          <w:szCs w:val="22"/>
        </w:rPr>
        <w:t xml:space="preserve"> hodinové sazby a stanoví případný časový dopad na dobu plnění. Toto předá k posouzení objednateli.</w:t>
      </w:r>
    </w:p>
    <w:p w14:paraId="49B51B0B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POVINNOSTI SMLUVNÍCH STRAN</w:t>
      </w:r>
    </w:p>
    <w:p w14:paraId="43DB5581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je povinen hájit zájmy objednatele podle svých nejlepších znalostí a schopností a provést dílo ve sjednané kvalitě a době.</w:t>
      </w:r>
    </w:p>
    <w:p w14:paraId="506C0DE7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se zavazuje neprodleně informovat objednatele o všech skutečnostech, které by mohly objednateli způsobit finanční nebo jinou újmu, o překážkách, které by mohly ohrozit termíny stanovené touto smlouvou a o případných vadách podkladů a zřejmé nevhodnosti pokynů ze strany objednatele, které by mohly mít za následek vznik škody. V případě, že objednatel i přes upozornění zhotovitele na splnění pokynů trvá, zhotovitel neodpovídá za škodu takto vzniklou.</w:t>
      </w:r>
    </w:p>
    <w:p w14:paraId="5C5E412A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je povinen průběžně informovat objednatele a předávat mu věci, které za něho převzal při vyřizování záležitosti.</w:t>
      </w:r>
    </w:p>
    <w:p w14:paraId="26F6D7D4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je rovněž povinen neprodleně oznámit objednateli všechny okolnosti, jež mohou mít vliv na změnu pokynů objednatele a podmínky, plynoucí s obecně platných právních předpisů nebo požadované výslovně objednatelem, za kterých nemůže provést předmět díla a splnit dohodnuté termíny dle smlouvy.</w:t>
      </w:r>
    </w:p>
    <w:p w14:paraId="66C2A53F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lastRenderedPageBreak/>
        <w:t>Zhotovitel se zavazuje, že bez písemného souhlasu objednatele neposkytne výsledek své činnosti, jenž je předmětem díla dle smlouvy, jiné osobě než objednateli nebo jím k tomu zmocněné osobě. Zhotovitel je oprávněn poskytnout výsledek své činnosti osobám, které se podílí na zpracování a projednávání dokumentace díla pro ohlášení stavby.</w:t>
      </w:r>
    </w:p>
    <w:p w14:paraId="544A5BCB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se zavazuje do pěti pracovních dnů od doručení odpovídat na písemné dotazy a zaujímat stanoviska k předloženým návrhům zhotovitele, bude-li jím o to požádán.</w:t>
      </w:r>
    </w:p>
    <w:p w14:paraId="43B068E4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se zavazuje spolupracovat se zhotovitelem na provádění díla tím, že zajistí vstup oprávněných pracovníků zhotovitele na pozemky, součinnost pověřených pracovníků objednatele, účast pověřených zástupců objednatele na jednáních s orgány státní správy či jinými osobami, předá zhotoviteli veškeré existující podklady pro bezvadné plnění předmětu díla zejména stanoviska orgánů památkové péče apod.</w:t>
      </w:r>
    </w:p>
    <w:p w14:paraId="61B4CD1D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Prodlení objednatele ve spolupůsobení zbavuje zhotovitele povinnost plnit v termínech, ke kterým se zavázal touto smlouvou. Termíny se prodlužují o dobu, po kterou byl objednatel v prodlení s poskytnutím spolupůsobení.</w:t>
      </w:r>
    </w:p>
    <w:p w14:paraId="702DCD04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Dojde-li z důvodů na straně účastníků správních řízení k prodlení ve vyjadřovacích lhůtách, nenese zhotovitel odpovědnost za nesplnění dohodnutých termínů. Doba věcného plnění bude prodloužena o čas způsobený prodlením.</w:t>
      </w:r>
    </w:p>
    <w:p w14:paraId="281EF97B" w14:textId="77777777" w:rsidR="00CE3BA6" w:rsidRPr="00FA50EE" w:rsidRDefault="00CE3BA6" w:rsidP="00CE3BA6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Zjistí-li objednatel nebo dozví-li se jiným způsobem o vadách nebo nedostatcích </w:t>
      </w:r>
      <w:r>
        <w:rPr>
          <w:rFonts w:ascii="Arial" w:hAnsi="Arial" w:cs="Arial"/>
          <w:sz w:val="22"/>
          <w:szCs w:val="22"/>
        </w:rPr>
        <w:t>dokumentace</w:t>
      </w:r>
      <w:r w:rsidRPr="00FA50EE">
        <w:rPr>
          <w:rFonts w:ascii="Arial" w:hAnsi="Arial" w:cs="Arial"/>
          <w:sz w:val="22"/>
          <w:szCs w:val="22"/>
        </w:rPr>
        <w:t xml:space="preserve"> nebo o rozporech mezi </w:t>
      </w:r>
      <w:r>
        <w:rPr>
          <w:rFonts w:ascii="Arial" w:hAnsi="Arial" w:cs="Arial"/>
          <w:sz w:val="22"/>
          <w:szCs w:val="22"/>
        </w:rPr>
        <w:t xml:space="preserve">dokumentací </w:t>
      </w:r>
      <w:r w:rsidRPr="00FA50EE">
        <w:rPr>
          <w:rFonts w:ascii="Arial" w:hAnsi="Arial" w:cs="Arial"/>
          <w:sz w:val="22"/>
          <w:szCs w:val="22"/>
        </w:rPr>
        <w:t xml:space="preserve">a požadavky </w:t>
      </w:r>
      <w:r>
        <w:rPr>
          <w:rFonts w:ascii="Arial" w:hAnsi="Arial" w:cs="Arial"/>
          <w:sz w:val="22"/>
          <w:szCs w:val="22"/>
        </w:rPr>
        <w:t>objednatele</w:t>
      </w:r>
      <w:r w:rsidRPr="00FA50EE">
        <w:rPr>
          <w:rFonts w:ascii="Arial" w:hAnsi="Arial" w:cs="Arial"/>
          <w:sz w:val="22"/>
          <w:szCs w:val="22"/>
        </w:rPr>
        <w:t>, uvědomí o zjištěné skutečnosti písemně zhotovitele bez zbytečného prodlení.</w:t>
      </w:r>
    </w:p>
    <w:p w14:paraId="4755B43B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t>ZÁRUKA ZA DÍLO A ODPOVĚDNOST ZA ŠKODY</w:t>
      </w:r>
    </w:p>
    <w:p w14:paraId="3DF01F63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odpovídá za vady díla, které se vyskytnou při provádění díla, při převzetí díla objednatelem a po převzetí díla objednatelem v záruční době. Tyto vady je zhotovitel povinen v souladu s níže uvedenými podmínkami bezplatně odstranit. Práva z odpovědnosti za vady díla musí být uplatněna u zhotovitele v záruční době 24 měsíců na veškeré služby, práce a dodávky.</w:t>
      </w:r>
    </w:p>
    <w:p w14:paraId="3FF0FEA5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zaručuje, že dílo dle čl. II. smlouvy bude mít vlastnosti podle právních předpisů, požadavků smlouvy a vlastnosti obvyklé pro dodávky tohoto druhu, a to od protokolárního předání díla po úhrnnou dobu dvou let.</w:t>
      </w:r>
    </w:p>
    <w:p w14:paraId="1B65C614" w14:textId="5862A6F8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je objednateli v souladu s touto smlouvou odpovědný za škodu způsobenou výkonem sjednaných činností a poskytnutím sjednaných služeb. Zhotovitel je dle § 16 odst. 2 zákona č. 360/1992 Sb., o výkonu povolání autorizovaných architektů a o výkonu povolání autorizovaných inženýrů a techniků činných ve výstavbě, ve znění </w:t>
      </w:r>
      <w:proofErr w:type="spellStart"/>
      <w:r w:rsidRPr="00FA50EE">
        <w:rPr>
          <w:rFonts w:ascii="Arial" w:hAnsi="Arial" w:cs="Arial"/>
          <w:sz w:val="22"/>
          <w:szCs w:val="22"/>
        </w:rPr>
        <w:t>pozd</w:t>
      </w:r>
      <w:proofErr w:type="spellEnd"/>
      <w:r w:rsidRPr="00FA50EE">
        <w:rPr>
          <w:rFonts w:ascii="Arial" w:hAnsi="Arial" w:cs="Arial"/>
          <w:sz w:val="22"/>
          <w:szCs w:val="22"/>
        </w:rPr>
        <w:t xml:space="preserve">. předpisů, pojištěn z odpovědnosti za škody způsobené výkonem své činnosti individuální pojistnou smlouvou u </w:t>
      </w:r>
      <w:r w:rsidR="001F18DD">
        <w:rPr>
          <w:rFonts w:ascii="Arial" w:hAnsi="Arial" w:cs="Arial"/>
          <w:sz w:val="22"/>
          <w:szCs w:val="22"/>
        </w:rPr>
        <w:t>(</w:t>
      </w:r>
      <w:r w:rsidR="001F18DD" w:rsidRPr="001F18DD">
        <w:rPr>
          <w:rFonts w:ascii="Arial" w:hAnsi="Arial" w:cs="Arial"/>
          <w:sz w:val="22"/>
          <w:szCs w:val="22"/>
          <w:highlight w:val="green"/>
        </w:rPr>
        <w:t xml:space="preserve">doplnit </w:t>
      </w:r>
      <w:r w:rsidRPr="001F18DD">
        <w:rPr>
          <w:rFonts w:ascii="Arial" w:hAnsi="Arial" w:cs="Arial"/>
          <w:sz w:val="22"/>
          <w:szCs w:val="22"/>
          <w:highlight w:val="green"/>
        </w:rPr>
        <w:t>název pojišťovny</w:t>
      </w:r>
      <w:r w:rsidR="001F18DD">
        <w:rPr>
          <w:rFonts w:ascii="Arial" w:hAnsi="Arial" w:cs="Arial"/>
          <w:sz w:val="22"/>
          <w:szCs w:val="22"/>
        </w:rPr>
        <w:t xml:space="preserve">), popř. </w:t>
      </w:r>
      <w:r w:rsidRPr="00FA50EE">
        <w:rPr>
          <w:rFonts w:ascii="Arial" w:hAnsi="Arial" w:cs="Arial"/>
          <w:sz w:val="22"/>
          <w:szCs w:val="22"/>
        </w:rPr>
        <w:t>samostatnou pojistnou smlouvou v rámci autorizace u ČKA</w:t>
      </w:r>
      <w:r w:rsidR="00ED22E4">
        <w:rPr>
          <w:rFonts w:ascii="Arial" w:hAnsi="Arial" w:cs="Arial"/>
          <w:sz w:val="22"/>
          <w:szCs w:val="22"/>
        </w:rPr>
        <w:t xml:space="preserve"> nebo ČKAIT.</w:t>
      </w:r>
    </w:p>
    <w:p w14:paraId="2A6CA158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neodpovídá za vady </w:t>
      </w:r>
      <w:r>
        <w:rPr>
          <w:rFonts w:ascii="Arial" w:hAnsi="Arial" w:cs="Arial"/>
          <w:sz w:val="22"/>
          <w:szCs w:val="22"/>
        </w:rPr>
        <w:t>dokumentace</w:t>
      </w:r>
      <w:r w:rsidRPr="00FA50EE">
        <w:rPr>
          <w:rFonts w:ascii="Arial" w:hAnsi="Arial" w:cs="Arial"/>
          <w:sz w:val="22"/>
          <w:szCs w:val="22"/>
        </w:rPr>
        <w:t>, které byly způsobeny použitím podkladů poskytnutých objednatelem a zhotovitel při vynaložení veškerého úsilí nemohl zjistit jejich nevhodnost, anebo na ně upozornil objednatele a ten na jejich použití trval.</w:t>
      </w:r>
    </w:p>
    <w:p w14:paraId="247669AA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plně odpovídá za škody, které vzniknou objednateli nebo třetím osobám, jestliže tyto škody mají původ ve vadném neúplném nebo opožděném plnění zhotovitele.</w:t>
      </w:r>
    </w:p>
    <w:p w14:paraId="6DC0572D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V případě drobných vad </w:t>
      </w:r>
      <w:r>
        <w:rPr>
          <w:rFonts w:ascii="Arial" w:hAnsi="Arial" w:cs="Arial"/>
          <w:sz w:val="22"/>
          <w:szCs w:val="22"/>
        </w:rPr>
        <w:t>dokumentace</w:t>
      </w:r>
      <w:r w:rsidRPr="00FA50EE">
        <w:rPr>
          <w:rFonts w:ascii="Arial" w:hAnsi="Arial" w:cs="Arial"/>
          <w:sz w:val="22"/>
          <w:szCs w:val="22"/>
        </w:rPr>
        <w:t xml:space="preserve"> je zhotovitel povinen bezplatně a bez zbytečného odkladu vadu odstranit, nejdéle však do patnácti dnů od obdržení písemného oznámení o vadě od objednatele.</w:t>
      </w:r>
    </w:p>
    <w:p w14:paraId="06DD50F0" w14:textId="77777777" w:rsidR="00CE3BA6" w:rsidRPr="00FA50EE" w:rsidRDefault="00CE3BA6" w:rsidP="00CE3BA6">
      <w:pPr>
        <w:numPr>
          <w:ilvl w:val="0"/>
          <w:numId w:val="8"/>
        </w:numPr>
        <w:tabs>
          <w:tab w:val="clear" w:pos="720"/>
        </w:tabs>
        <w:suppressAutoHyphens/>
        <w:spacing w:before="6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bude při reklamaci eventuálních vad díla postupovat v souladu s ustanovením § 2615 a násl. Občanského zákoníku.</w:t>
      </w:r>
    </w:p>
    <w:p w14:paraId="7376B6C4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A50EE">
        <w:rPr>
          <w:rFonts w:ascii="Arial" w:hAnsi="Arial" w:cs="Arial"/>
          <w:b/>
          <w:sz w:val="22"/>
          <w:szCs w:val="22"/>
        </w:rPr>
        <w:lastRenderedPageBreak/>
        <w:t xml:space="preserve">SMLUVNÍ POKUTY </w:t>
      </w:r>
    </w:p>
    <w:p w14:paraId="2C4E6428" w14:textId="77777777" w:rsidR="00CE3BA6" w:rsidRPr="00FA50EE" w:rsidRDefault="00CE3BA6" w:rsidP="00CE3BA6">
      <w:pPr>
        <w:numPr>
          <w:ilvl w:val="0"/>
          <w:numId w:val="9"/>
        </w:numPr>
        <w:tabs>
          <w:tab w:val="clear" w:pos="720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Smluvní strany se dohodly na následujících smluvních sankcích:</w:t>
      </w:r>
    </w:p>
    <w:p w14:paraId="56651C2F" w14:textId="77777777" w:rsidR="00CE3BA6" w:rsidRPr="00FA50EE" w:rsidRDefault="00CE3BA6" w:rsidP="00CE3BA6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 w:line="264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Zhotovitel se zavazuje zaplatit objednateli smluvní pokutu za zpoždění s předáním díla ve výši 0,15 % z hodnoty předané části díla dle </w:t>
      </w:r>
      <w:proofErr w:type="spellStart"/>
      <w:r w:rsidRPr="00FA50EE">
        <w:rPr>
          <w:rFonts w:ascii="Arial" w:hAnsi="Arial" w:cs="Arial"/>
          <w:sz w:val="22"/>
          <w:szCs w:val="22"/>
        </w:rPr>
        <w:t>čl.II</w:t>
      </w:r>
      <w:proofErr w:type="spellEnd"/>
      <w:r w:rsidRPr="00FA50EE">
        <w:rPr>
          <w:rFonts w:ascii="Arial" w:hAnsi="Arial" w:cs="Arial"/>
          <w:sz w:val="22"/>
          <w:szCs w:val="22"/>
        </w:rPr>
        <w:t>. odst. 2. smlouvy, a to za každý i započatý den prodlení oproti termínům uvedeným v čl. III. smlouvy,</w:t>
      </w:r>
    </w:p>
    <w:p w14:paraId="7FF7261D" w14:textId="77777777" w:rsidR="00CE3BA6" w:rsidRPr="00FA50EE" w:rsidRDefault="00CE3BA6" w:rsidP="00CE3BA6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 w:line="264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Objednatel se zavazuje zaplatit zhotoviteli smluvní pokutu za prodlení s placením ve výši 0,15 % z dlužné částky, a to za každý i započatý den prodlení oproti splatnosti faktury.</w:t>
      </w:r>
    </w:p>
    <w:p w14:paraId="477E2E15" w14:textId="77777777" w:rsidR="00CE3BA6" w:rsidRPr="00FA50EE" w:rsidRDefault="00CE3BA6" w:rsidP="00CE3BA6">
      <w:pPr>
        <w:numPr>
          <w:ilvl w:val="0"/>
          <w:numId w:val="9"/>
        </w:numPr>
        <w:tabs>
          <w:tab w:val="clear" w:pos="720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Úhradou jakékoliv části smluvní pokuty dle čl. IX. odst. 1 smlouvy není dotčeno právo na náhradu škody vzniklé nesplněním smluvních povinností.</w:t>
      </w:r>
    </w:p>
    <w:p w14:paraId="4EBAA5BB" w14:textId="77777777" w:rsidR="00CE3BA6" w:rsidRPr="00FA50EE" w:rsidRDefault="00CE3BA6" w:rsidP="00CE3BA6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 w:line="264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A50E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974E96C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Pro ostatní práce a povinnosti a vzájemné vztahy smluvních stran touto smlouvou neupravené se vztahují příslušná ustanovení Občanského zákoníku.</w:t>
      </w:r>
    </w:p>
    <w:p w14:paraId="452BC30E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Změnu smlouvy nebo její doplnění lze provést pouze písemnými dodatky, podepsanými oprávněnými zástupci smluvních stran dle čl. I. smlouvy. Za zhotovitele může také jednat a podepisovat osoba, která je k tomuto účelu vybavena plnou mocí. Plná moc se stává součástí podepsaného dodatku. Toto ustanovení se použije i v případě, kdy se při realizaci díla vyskytne potřeba provedení dalších prací, které nebyly předvídatelné; vždy se musí dohodnout jejich provedení i cena.</w:t>
      </w:r>
    </w:p>
    <w:p w14:paraId="3AE6BC5D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Podstatné porušení smlouvy, při kterém druhá smluvní strana je oprávněna od smlouvy odstoupit (§§ 2001 a násl. Občanského zákoníku), je: </w:t>
      </w:r>
    </w:p>
    <w:p w14:paraId="40D5122E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vyhlášení konkurzu na majetek kterékoliv ze smluvních stran,</w:t>
      </w:r>
    </w:p>
    <w:p w14:paraId="492732BF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návrh na vyhlášení konkurzu byl zamítnut z důvodu nedostatku majetku,</w:t>
      </w:r>
    </w:p>
    <w:p w14:paraId="7FD2A086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bylo zahájeno vyrovnávací řízení nebo smluvní strana vstoupila do likvidace,</w:t>
      </w:r>
    </w:p>
    <w:p w14:paraId="4E653E66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prodlení zhotovitele se splněním jednotlivých částí díla v rozsahu dle čl. II.  nebo v termínech dle čl. III. smlouvy o více než 30 dnů,</w:t>
      </w:r>
    </w:p>
    <w:p w14:paraId="1D17A380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 xml:space="preserve">prodlení objednatele s úhradou faktury dle čl. VI. smlouvy o více než čtrnáct dnů od doby splatnosti, </w:t>
      </w:r>
    </w:p>
    <w:p w14:paraId="2EE8342D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color w:val="auto"/>
          <w:spacing w:val="-5"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opakované neplnění povinností zhotovitele vyplývající ze smlouvy, a to po předchozím písemném upozornění,</w:t>
      </w:r>
    </w:p>
    <w:p w14:paraId="1D26718D" w14:textId="77777777" w:rsidR="00CE3BA6" w:rsidRPr="00FA50EE" w:rsidRDefault="00CE3BA6" w:rsidP="00CE3BA6">
      <w:pPr>
        <w:pStyle w:val="Normln1"/>
        <w:numPr>
          <w:ilvl w:val="1"/>
          <w:numId w:val="2"/>
        </w:numPr>
        <w:tabs>
          <w:tab w:val="clear" w:pos="1440"/>
        </w:tabs>
        <w:spacing w:before="60" w:line="264" w:lineRule="auto"/>
        <w:ind w:left="709" w:hanging="284"/>
        <w:jc w:val="both"/>
        <w:rPr>
          <w:rFonts w:ascii="Arial" w:hAnsi="Arial" w:cs="Arial"/>
          <w:bCs/>
          <w:sz w:val="22"/>
          <w:szCs w:val="22"/>
        </w:rPr>
      </w:pPr>
      <w:r w:rsidRPr="00FA50EE">
        <w:rPr>
          <w:rFonts w:ascii="Arial" w:hAnsi="Arial" w:cs="Arial"/>
          <w:color w:val="auto"/>
          <w:spacing w:val="-5"/>
          <w:sz w:val="22"/>
          <w:szCs w:val="22"/>
        </w:rPr>
        <w:t>bezdůvodné</w:t>
      </w:r>
      <w:r w:rsidRPr="00FA50EE">
        <w:rPr>
          <w:rFonts w:ascii="Arial" w:hAnsi="Arial" w:cs="Arial"/>
          <w:bCs/>
          <w:sz w:val="22"/>
          <w:szCs w:val="22"/>
        </w:rPr>
        <w:t xml:space="preserve"> neprovádění služeb zhotovitele v rozsahu uvedeném ve smlouvě.</w:t>
      </w:r>
    </w:p>
    <w:p w14:paraId="66DEE179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 případě, že dojde k odstoupení od smlouvy z důvodů na straně objednatele, bude zhotovitel práce rozpracované ke dni zrušení nebo odstoupení fakturovat objednateli ve výši vzájemně dohodnutého rozsahu provedených prací ke dni zrušení nebo odstoupení od smlouvy, a to podílem ze sjednané ceny dle čl. IV. smlouvy.</w:t>
      </w:r>
    </w:p>
    <w:p w14:paraId="0F7CC217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Smluvní strany označují informace, které si poskytly při všech vzájemných jednáních jako důvěrné a žádná strana je nesmí prozradit třetím osobám, vyjma osob, které se souhlasem obou stran účastnily jednání o přípravě smlouvy, ani je použít v rozporu s účelem smlouvy pro své potřeby. Kdo poruší tuto povinnost, je povinen k náhradě škody.</w:t>
      </w:r>
    </w:p>
    <w:p w14:paraId="402EABBF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Smluvní strany dál prohlašují, že jsou způsobilé k právním úkonům a smlouvu, tak jak ji podepsaly, četly, rozumí jejím ustanovením a uzavírají ji svobodně a vážně.</w:t>
      </w:r>
    </w:p>
    <w:p w14:paraId="597F8B7D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Všechny spory, které vyplynou ze smlouvy nebo v souvislosti s ní, se pokusí obě smluvní strany řešit vzájemnou dohodou a přes své zmocněné zástupce. Nedojde-li ke smíru, budou všechny spory, které nastanou ze smlouvy nebo v souvislosti s ní, řešeny místně příslušným soudem. Rozhodnutí soudu jsou konečná a závazná pro obě smluvní strany.</w:t>
      </w:r>
    </w:p>
    <w:p w14:paraId="0D1710BB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lastRenderedPageBreak/>
        <w:t>Pokud dojde k zániku subjektů smluvních stran smlouvy, přecházejí všechna práva a povinnosti, které vyplynou ze smlouvy, na jejich právní zástupce.</w:t>
      </w:r>
    </w:p>
    <w:p w14:paraId="48E99300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IČO a znění SOD, výše cen dle platného zákona o veřejných zakázkách a ostatních souvisejících právních norem. S tímto, stejně jako s dalším zpracováním údajů, vyslovuje zhotovitel souhlas dle ustanovení § 5, odst. 2, zákona č. 101/2000 Sb., o ochraně osobních údajů, ve znění pozdějších předpisů.</w:t>
      </w:r>
    </w:p>
    <w:p w14:paraId="43B94243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14:paraId="352FE752" w14:textId="77777777" w:rsidR="00CE3BA6" w:rsidRPr="00FA50EE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Smlouva nabývá platnosti dnem jejího podpisu oprávněnými zástupci smluvních stran dle čl. I. smlouvy. Smlouva, na niž se vztahuje povinnost uveřejnění prostřednictvím registru smluv, nabývá účinnosti nejdříve dnem uveřejnění. Nebyla-li smlouva uveřejněna prostřednictvím registru smluv ani do tří měsíců ode dne, kdy byla uzavřena, platí, že je zrušena od počátku (nikdy nebyla uzavřena). V ostatních případech platí, že smlouva nabývá účinnosti dnem podpisu oběma smluvními stranami.</w:t>
      </w:r>
    </w:p>
    <w:p w14:paraId="09CA0C9C" w14:textId="77777777" w:rsidR="00CE3BA6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Smlouva o dílo je vyhotovena ve čtyřech vyhotoveních, z nichž každé má platnost originálu. Objednatel obdrží tři výtisky, zhotovitel obdrží jeden výtisk, oboustranně podepsaný.</w:t>
      </w:r>
      <w:r>
        <w:rPr>
          <w:rFonts w:ascii="Arial" w:hAnsi="Arial" w:cs="Arial"/>
          <w:sz w:val="22"/>
          <w:szCs w:val="22"/>
        </w:rPr>
        <w:t xml:space="preserve"> / </w:t>
      </w:r>
      <w:r w:rsidRPr="00DD4BB0">
        <w:rPr>
          <w:rFonts w:ascii="Arial" w:hAnsi="Arial" w:cs="Arial"/>
          <w:sz w:val="22"/>
          <w:szCs w:val="22"/>
          <w:highlight w:val="green"/>
        </w:rPr>
        <w:t>Smluvní strany se dohodly, že smlouva o dílo bude vyhotoven v elektronické podobě a obě smluvní strany obdrží jeho elektronický originál.</w:t>
      </w:r>
    </w:p>
    <w:p w14:paraId="01D7B136" w14:textId="21B9CEFB" w:rsidR="000E0577" w:rsidRDefault="00CE3BA6" w:rsidP="00CE3BA6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 xml:space="preserve">Tato smlouva obsahuje </w:t>
      </w:r>
      <w:r w:rsidR="00ED22E4" w:rsidRPr="00ED22E4">
        <w:rPr>
          <w:rFonts w:ascii="Arial" w:hAnsi="Arial" w:cs="Arial"/>
          <w:sz w:val="22"/>
          <w:szCs w:val="22"/>
        </w:rPr>
        <w:t>8</w:t>
      </w:r>
      <w:r w:rsidRPr="00FA50EE">
        <w:rPr>
          <w:rFonts w:ascii="Arial" w:hAnsi="Arial" w:cs="Arial"/>
          <w:sz w:val="22"/>
          <w:szCs w:val="22"/>
        </w:rPr>
        <w:t xml:space="preserve"> listů</w:t>
      </w:r>
      <w:r w:rsidR="000E0577" w:rsidRPr="00FA50EE">
        <w:rPr>
          <w:rFonts w:ascii="Arial" w:hAnsi="Arial" w:cs="Arial"/>
          <w:sz w:val="22"/>
          <w:szCs w:val="22"/>
        </w:rPr>
        <w:t>.</w:t>
      </w:r>
    </w:p>
    <w:p w14:paraId="2E917B17" w14:textId="77777777" w:rsidR="003F1430" w:rsidRDefault="003F1430" w:rsidP="003F1430">
      <w:p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3640BBE" w14:textId="77777777" w:rsidR="00893C4E" w:rsidRDefault="003F1430" w:rsidP="003F1430">
      <w:p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893C4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8D798C3" w14:textId="40060E6C" w:rsidR="003F1430" w:rsidRDefault="00893C4E" w:rsidP="003F1430">
      <w:p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D22E4">
        <w:rPr>
          <w:rFonts w:ascii="Arial" w:hAnsi="Arial" w:cs="Arial"/>
          <w:sz w:val="22"/>
          <w:szCs w:val="22"/>
        </w:rPr>
        <w:t>Přehled výkon. fází</w:t>
      </w:r>
    </w:p>
    <w:p w14:paraId="15984201" w14:textId="19C68B5D" w:rsidR="00893C4E" w:rsidRPr="00FA50EE" w:rsidRDefault="00893C4E" w:rsidP="00893C4E">
      <w:pPr>
        <w:suppressAutoHyphens/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Architektonická stude stavebních úprav objektu Hřbitovní 149</w:t>
      </w:r>
    </w:p>
    <w:p w14:paraId="4AB60583" w14:textId="77777777" w:rsidR="000E0577" w:rsidRPr="00FA50EE" w:rsidRDefault="000E0577" w:rsidP="00FA50EE">
      <w:pPr>
        <w:tabs>
          <w:tab w:val="left" w:pos="4565"/>
          <w:tab w:val="left" w:pos="4848"/>
        </w:tabs>
        <w:spacing w:before="48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V Českém Krumlově dne</w:t>
      </w:r>
      <w:r w:rsidRPr="00FA50EE">
        <w:rPr>
          <w:rFonts w:ascii="Arial" w:hAnsi="Arial" w:cs="Arial"/>
          <w:sz w:val="22"/>
          <w:szCs w:val="22"/>
        </w:rPr>
        <w:tab/>
      </w:r>
      <w:r w:rsidRPr="00FA50EE">
        <w:rPr>
          <w:rFonts w:ascii="Arial" w:hAnsi="Arial" w:cs="Arial"/>
          <w:sz w:val="22"/>
          <w:szCs w:val="22"/>
        </w:rPr>
        <w:tab/>
        <w:t>V                                         dne</w:t>
      </w:r>
    </w:p>
    <w:p w14:paraId="43FE4277" w14:textId="77777777" w:rsidR="008875E8" w:rsidRPr="00FA50EE" w:rsidRDefault="000E0577" w:rsidP="00FA50EE">
      <w:pPr>
        <w:tabs>
          <w:tab w:val="left" w:pos="4565"/>
          <w:tab w:val="left" w:pos="4848"/>
        </w:tabs>
        <w:spacing w:before="720" w:line="264" w:lineRule="auto"/>
        <w:rPr>
          <w:rFonts w:ascii="Arial" w:hAnsi="Arial" w:cs="Arial"/>
          <w:sz w:val="22"/>
          <w:szCs w:val="22"/>
        </w:rPr>
      </w:pPr>
      <w:r w:rsidRPr="00FA50EE">
        <w:rPr>
          <w:rFonts w:ascii="Arial" w:hAnsi="Arial" w:cs="Arial"/>
          <w:sz w:val="22"/>
          <w:szCs w:val="22"/>
        </w:rPr>
        <w:t>Za objednatele:</w:t>
      </w:r>
      <w:r w:rsidRPr="00FA50EE">
        <w:rPr>
          <w:rFonts w:ascii="Arial" w:hAnsi="Arial" w:cs="Arial"/>
          <w:sz w:val="22"/>
          <w:szCs w:val="22"/>
        </w:rPr>
        <w:tab/>
      </w:r>
      <w:r w:rsidRPr="00FA50EE">
        <w:rPr>
          <w:rFonts w:ascii="Arial" w:hAnsi="Arial" w:cs="Arial"/>
          <w:sz w:val="22"/>
          <w:szCs w:val="22"/>
        </w:rPr>
        <w:tab/>
        <w:t>Za zhotovitele:</w:t>
      </w:r>
    </w:p>
    <w:sectPr w:rsidR="008875E8" w:rsidRPr="00FA50EE" w:rsidSect="00AD711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8B69" w14:textId="77777777" w:rsidR="003B0D2A" w:rsidRDefault="003B0D2A">
      <w:r>
        <w:separator/>
      </w:r>
    </w:p>
  </w:endnote>
  <w:endnote w:type="continuationSeparator" w:id="0">
    <w:p w14:paraId="53B65BFE" w14:textId="77777777" w:rsidR="003B0D2A" w:rsidRDefault="003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B38B" w14:textId="77777777" w:rsidR="003F1430" w:rsidRDefault="003F1430" w:rsidP="00B53A1C">
    <w:pPr>
      <w:pStyle w:val="Zpat"/>
      <w:jc w:val="center"/>
      <w:rPr>
        <w:rFonts w:ascii="Arial" w:hAnsi="Arial" w:cs="Arial"/>
        <w:sz w:val="18"/>
        <w:szCs w:val="18"/>
      </w:rPr>
    </w:pPr>
  </w:p>
  <w:p w14:paraId="37C8F4E0" w14:textId="72638108" w:rsidR="00B53A1C" w:rsidRPr="00CE3BA6" w:rsidRDefault="00B53A1C" w:rsidP="00B53A1C">
    <w:pPr>
      <w:pStyle w:val="Zpat"/>
      <w:jc w:val="center"/>
      <w:rPr>
        <w:rFonts w:ascii="Arial" w:hAnsi="Arial" w:cs="Arial"/>
        <w:sz w:val="18"/>
        <w:szCs w:val="18"/>
      </w:rPr>
    </w:pPr>
    <w:r w:rsidRPr="00CE3BA6">
      <w:rPr>
        <w:rFonts w:ascii="Arial" w:hAnsi="Arial" w:cs="Arial"/>
        <w:sz w:val="18"/>
        <w:szCs w:val="18"/>
      </w:rPr>
      <w:t xml:space="preserve">Smlouva o dílo – </w:t>
    </w:r>
    <w:r w:rsidR="003F1430" w:rsidRPr="003F1430">
      <w:rPr>
        <w:rFonts w:ascii="Arial" w:hAnsi="Arial" w:cs="Arial"/>
        <w:sz w:val="18"/>
        <w:szCs w:val="18"/>
      </w:rPr>
      <w:t>Vypracování DPS a DPPS na rekonstrukci správní budovy hřbitova včetně technického dvor</w:t>
    </w:r>
    <w:r w:rsidR="003F1430">
      <w:rPr>
        <w:rFonts w:ascii="Arial" w:hAnsi="Arial" w:cs="Arial"/>
        <w:sz w:val="18"/>
        <w:szCs w:val="18"/>
      </w:rPr>
      <w:t>a</w:t>
    </w:r>
    <w:r w:rsidR="003F1430" w:rsidRPr="003F1430">
      <w:rPr>
        <w:rFonts w:ascii="Arial" w:hAnsi="Arial" w:cs="Arial"/>
        <w:sz w:val="18"/>
        <w:szCs w:val="18"/>
      </w:rPr>
      <w:t>, Hřbitovní</w:t>
    </w:r>
    <w:r w:rsidR="003F1430">
      <w:rPr>
        <w:rFonts w:ascii="Arial" w:hAnsi="Arial" w:cs="Arial"/>
        <w:sz w:val="18"/>
        <w:szCs w:val="18"/>
      </w:rPr>
      <w:t xml:space="preserve"> </w:t>
    </w:r>
    <w:r w:rsidR="003F1430" w:rsidRPr="003F1430">
      <w:rPr>
        <w:rFonts w:ascii="Arial" w:hAnsi="Arial" w:cs="Arial"/>
        <w:sz w:val="18"/>
        <w:szCs w:val="18"/>
      </w:rPr>
      <w:t>149</w:t>
    </w:r>
    <w:r w:rsidR="003F1430">
      <w:rPr>
        <w:rFonts w:ascii="Arial" w:hAnsi="Arial" w:cs="Arial"/>
        <w:sz w:val="18"/>
        <w:szCs w:val="18"/>
      </w:rPr>
      <w:t>, ČK (VZCK 116/2025)</w:t>
    </w:r>
    <w:r w:rsidR="003F1430" w:rsidRPr="003F1430">
      <w:rPr>
        <w:rFonts w:ascii="Arial" w:hAnsi="Arial" w:cs="Arial"/>
        <w:sz w:val="18"/>
        <w:szCs w:val="18"/>
      </w:rPr>
      <w:t xml:space="preserve"> </w:t>
    </w:r>
    <w:r w:rsidRPr="00CE3BA6">
      <w:rPr>
        <w:rFonts w:ascii="Arial" w:hAnsi="Arial" w:cs="Arial"/>
        <w:sz w:val="18"/>
        <w:szCs w:val="18"/>
      </w:rPr>
      <w:t xml:space="preserve">– strana </w:t>
    </w:r>
    <w:r w:rsidRPr="00CE3BA6">
      <w:rPr>
        <w:rFonts w:ascii="Arial" w:hAnsi="Arial" w:cs="Arial"/>
        <w:sz w:val="18"/>
        <w:szCs w:val="18"/>
      </w:rPr>
      <w:fldChar w:fldCharType="begin"/>
    </w:r>
    <w:r w:rsidRPr="00CE3BA6">
      <w:rPr>
        <w:rFonts w:ascii="Arial" w:hAnsi="Arial" w:cs="Arial"/>
        <w:sz w:val="18"/>
        <w:szCs w:val="18"/>
      </w:rPr>
      <w:instrText>PAGE   \* MERGEFORMAT</w:instrText>
    </w:r>
    <w:r w:rsidRPr="00CE3BA6">
      <w:rPr>
        <w:rFonts w:ascii="Arial" w:hAnsi="Arial" w:cs="Arial"/>
        <w:sz w:val="18"/>
        <w:szCs w:val="18"/>
      </w:rPr>
      <w:fldChar w:fldCharType="separate"/>
    </w:r>
    <w:r w:rsidR="00A2007D" w:rsidRPr="00CE3BA6">
      <w:rPr>
        <w:rFonts w:ascii="Arial" w:hAnsi="Arial" w:cs="Arial"/>
        <w:noProof/>
        <w:sz w:val="18"/>
        <w:szCs w:val="18"/>
      </w:rPr>
      <w:t>7</w:t>
    </w:r>
    <w:r w:rsidRPr="00CE3BA6">
      <w:rPr>
        <w:rFonts w:ascii="Arial" w:hAnsi="Arial" w:cs="Arial"/>
        <w:sz w:val="18"/>
        <w:szCs w:val="18"/>
      </w:rPr>
      <w:fldChar w:fldCharType="end"/>
    </w:r>
    <w:r w:rsidRPr="00CE3BA6">
      <w:rPr>
        <w:rFonts w:ascii="Arial" w:hAnsi="Arial" w:cs="Arial"/>
        <w:sz w:val="18"/>
        <w:szCs w:val="18"/>
      </w:rPr>
      <w:t xml:space="preserve"> (celkem </w:t>
    </w:r>
    <w:r w:rsidR="00893C4E">
      <w:rPr>
        <w:rFonts w:ascii="Arial" w:hAnsi="Arial" w:cs="Arial"/>
        <w:sz w:val="18"/>
        <w:szCs w:val="18"/>
      </w:rPr>
      <w:t>8</w:t>
    </w:r>
    <w:r w:rsidRPr="00CE3BA6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F9D7" w14:textId="77777777" w:rsidR="003B0D2A" w:rsidRDefault="003B0D2A">
      <w:r>
        <w:separator/>
      </w:r>
    </w:p>
  </w:footnote>
  <w:footnote w:type="continuationSeparator" w:id="0">
    <w:p w14:paraId="668B2E43" w14:textId="77777777" w:rsidR="003B0D2A" w:rsidRDefault="003B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4F18" w14:textId="50B46062" w:rsidR="003F29A3" w:rsidRDefault="003B0D2A">
    <w:pPr>
      <w:pStyle w:val="Zhlav"/>
    </w:pPr>
    <w:r>
      <w:rPr>
        <w:noProof/>
      </w:rPr>
      <w:pict w14:anchorId="1C42F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611691" o:spid="_x0000_s1029" type="#_x0000_t136" style="position:absolute;margin-left:0;margin-top:0;width:471pt;height:188.4pt;rotation:315;z-index:-251653632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  <w:r>
      <w:rPr>
        <w:noProof/>
      </w:rPr>
      <w:pict w14:anchorId="4B947F95">
        <v:shape id="_x0000_s1026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#a5a5a5" stroked="f"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7271" w14:textId="1EDF22CA" w:rsidR="003F29A3" w:rsidRDefault="003B0D2A">
    <w:pPr>
      <w:pStyle w:val="Zhlav"/>
    </w:pPr>
    <w:r>
      <w:rPr>
        <w:noProof/>
      </w:rPr>
      <w:pict w14:anchorId="7F088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611692" o:spid="_x0000_s1030" type="#_x0000_t136" style="position:absolute;margin-left:0;margin-top:0;width:471pt;height:188.4pt;rotation:315;z-index:-251651584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9979" w14:textId="4D4804C6" w:rsidR="003F29A3" w:rsidRDefault="003B0D2A">
    <w:pPr>
      <w:pStyle w:val="Zhlav"/>
    </w:pPr>
    <w:r>
      <w:rPr>
        <w:noProof/>
      </w:rPr>
      <w:pict w14:anchorId="3148B4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611690" o:spid="_x0000_s1028" type="#_x0000_t136" style="position:absolute;margin-left:0;margin-top:0;width:471pt;height:188.4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9123A"/>
    <w:multiLevelType w:val="multilevel"/>
    <w:tmpl w:val="9A88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1D6E2FF3"/>
    <w:multiLevelType w:val="hybridMultilevel"/>
    <w:tmpl w:val="70BE8E46"/>
    <w:lvl w:ilvl="0" w:tplc="7B086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11E41"/>
    <w:multiLevelType w:val="hybridMultilevel"/>
    <w:tmpl w:val="BCCEC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4507DA1"/>
    <w:multiLevelType w:val="hybridMultilevel"/>
    <w:tmpl w:val="DDAA582E"/>
    <w:lvl w:ilvl="0" w:tplc="4560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AC74C72"/>
    <w:multiLevelType w:val="hybridMultilevel"/>
    <w:tmpl w:val="1A1AA122"/>
    <w:lvl w:ilvl="0" w:tplc="649C15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3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045D7"/>
    <w:multiLevelType w:val="hybridMultilevel"/>
    <w:tmpl w:val="2F0E8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C1558"/>
    <w:multiLevelType w:val="hybridMultilevel"/>
    <w:tmpl w:val="FBCC4FD6"/>
    <w:lvl w:ilvl="0" w:tplc="78CC8D4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95477723">
    <w:abstractNumId w:val="12"/>
  </w:num>
  <w:num w:numId="2" w16cid:durableId="1857497319">
    <w:abstractNumId w:val="9"/>
  </w:num>
  <w:num w:numId="3" w16cid:durableId="359360640">
    <w:abstractNumId w:val="10"/>
  </w:num>
  <w:num w:numId="4" w16cid:durableId="159586619">
    <w:abstractNumId w:val="5"/>
  </w:num>
  <w:num w:numId="5" w16cid:durableId="1427309441">
    <w:abstractNumId w:val="4"/>
  </w:num>
  <w:num w:numId="6" w16cid:durableId="105125954">
    <w:abstractNumId w:val="6"/>
  </w:num>
  <w:num w:numId="7" w16cid:durableId="1604922407">
    <w:abstractNumId w:val="3"/>
  </w:num>
  <w:num w:numId="8" w16cid:durableId="1909992443">
    <w:abstractNumId w:val="0"/>
  </w:num>
  <w:num w:numId="9" w16cid:durableId="965088132">
    <w:abstractNumId w:val="2"/>
  </w:num>
  <w:num w:numId="10" w16cid:durableId="849373902">
    <w:abstractNumId w:val="13"/>
  </w:num>
  <w:num w:numId="11" w16cid:durableId="1513689892">
    <w:abstractNumId w:val="1"/>
  </w:num>
  <w:num w:numId="12" w16cid:durableId="1196966177">
    <w:abstractNumId w:val="8"/>
  </w:num>
  <w:num w:numId="13" w16cid:durableId="1278871307">
    <w:abstractNumId w:val="14"/>
  </w:num>
  <w:num w:numId="14" w16cid:durableId="47655339">
    <w:abstractNumId w:val="7"/>
  </w:num>
  <w:num w:numId="15" w16cid:durableId="1152603724">
    <w:abstractNumId w:val="15"/>
  </w:num>
  <w:num w:numId="16" w16cid:durableId="1259408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0A"/>
    <w:rsid w:val="00025E5B"/>
    <w:rsid w:val="000A15D0"/>
    <w:rsid w:val="000E0577"/>
    <w:rsid w:val="0011008A"/>
    <w:rsid w:val="00131311"/>
    <w:rsid w:val="001476C3"/>
    <w:rsid w:val="0016720A"/>
    <w:rsid w:val="001F18DD"/>
    <w:rsid w:val="00266B15"/>
    <w:rsid w:val="002A048A"/>
    <w:rsid w:val="002B7248"/>
    <w:rsid w:val="00315A53"/>
    <w:rsid w:val="003467B1"/>
    <w:rsid w:val="00355617"/>
    <w:rsid w:val="00393F87"/>
    <w:rsid w:val="00394BB6"/>
    <w:rsid w:val="003B0D2A"/>
    <w:rsid w:val="003D6D48"/>
    <w:rsid w:val="003E7A61"/>
    <w:rsid w:val="003F1430"/>
    <w:rsid w:val="003F29A3"/>
    <w:rsid w:val="003F74F3"/>
    <w:rsid w:val="00435EBD"/>
    <w:rsid w:val="004479A0"/>
    <w:rsid w:val="004528BD"/>
    <w:rsid w:val="004559CE"/>
    <w:rsid w:val="00481EF0"/>
    <w:rsid w:val="004B7A53"/>
    <w:rsid w:val="004C728D"/>
    <w:rsid w:val="004E37DB"/>
    <w:rsid w:val="00537FE6"/>
    <w:rsid w:val="005A325D"/>
    <w:rsid w:val="005B5E51"/>
    <w:rsid w:val="00621915"/>
    <w:rsid w:val="0062212F"/>
    <w:rsid w:val="00640F73"/>
    <w:rsid w:val="00775AD3"/>
    <w:rsid w:val="00787078"/>
    <w:rsid w:val="007B6A36"/>
    <w:rsid w:val="0083683E"/>
    <w:rsid w:val="0085345B"/>
    <w:rsid w:val="00864A19"/>
    <w:rsid w:val="0087076D"/>
    <w:rsid w:val="008875E8"/>
    <w:rsid w:val="00893C4E"/>
    <w:rsid w:val="00896A5D"/>
    <w:rsid w:val="008B57FC"/>
    <w:rsid w:val="008E1F92"/>
    <w:rsid w:val="0090485E"/>
    <w:rsid w:val="00910BD6"/>
    <w:rsid w:val="009561F4"/>
    <w:rsid w:val="009D7D61"/>
    <w:rsid w:val="00A16E2D"/>
    <w:rsid w:val="00A2007D"/>
    <w:rsid w:val="00A533DB"/>
    <w:rsid w:val="00AD711F"/>
    <w:rsid w:val="00B53A1C"/>
    <w:rsid w:val="00B61ACE"/>
    <w:rsid w:val="00BF1E98"/>
    <w:rsid w:val="00C84D7C"/>
    <w:rsid w:val="00CE3BA6"/>
    <w:rsid w:val="00D171DC"/>
    <w:rsid w:val="00DA4395"/>
    <w:rsid w:val="00DB1E18"/>
    <w:rsid w:val="00DB4216"/>
    <w:rsid w:val="00DC069D"/>
    <w:rsid w:val="00E05BD4"/>
    <w:rsid w:val="00E16823"/>
    <w:rsid w:val="00E36676"/>
    <w:rsid w:val="00E66EA0"/>
    <w:rsid w:val="00E83187"/>
    <w:rsid w:val="00EA3891"/>
    <w:rsid w:val="00EA6EFE"/>
    <w:rsid w:val="00ED22E4"/>
    <w:rsid w:val="00EF104C"/>
    <w:rsid w:val="00EF2800"/>
    <w:rsid w:val="00F45499"/>
    <w:rsid w:val="00F83FD1"/>
    <w:rsid w:val="00FA50EE"/>
    <w:rsid w:val="00FD5C3F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F6CE7"/>
  <w15:chartTrackingRefBased/>
  <w15:docId w15:val="{A0AEBF1A-9C42-4F2D-BEA1-4106FC0D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1F4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, Char"/>
    <w:basedOn w:val="Normln"/>
    <w:link w:val="ZkladntextChar"/>
    <w:rsid w:val="009561F4"/>
    <w:pPr>
      <w:spacing w:after="120"/>
    </w:pPr>
  </w:style>
  <w:style w:type="character" w:customStyle="1" w:styleId="ZkladntextChar">
    <w:name w:val="Základní text Char"/>
    <w:aliases w:val=" Char Char Char, Char Char1"/>
    <w:link w:val="Zkladntext"/>
    <w:rsid w:val="009561F4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95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9561F4"/>
    <w:rPr>
      <w:b/>
    </w:rPr>
  </w:style>
  <w:style w:type="paragraph" w:customStyle="1" w:styleId="Normln1">
    <w:name w:val="Normální1"/>
    <w:basedOn w:val="Normln"/>
    <w:rsid w:val="009561F4"/>
    <w:pPr>
      <w:widowControl w:val="0"/>
      <w:suppressAutoHyphens/>
    </w:pPr>
    <w:rPr>
      <w:color w:val="000000"/>
      <w:sz w:val="20"/>
      <w:szCs w:val="20"/>
      <w:lang w:eastAsia="ar-SA"/>
    </w:rPr>
  </w:style>
  <w:style w:type="paragraph" w:customStyle="1" w:styleId="CharCharChar1CharCharCharCharCharCharCharCharChar">
    <w:name w:val="Char Char Char1 Char Char Char Char Char Char Char Char Char"/>
    <w:basedOn w:val="Normln"/>
    <w:rsid w:val="000E0577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B53A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3A1C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53A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3A1C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B57F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93C4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AE67-0A32-4B48-8C0C-B34E73B2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3483</Words>
  <Characters>20550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 Company</Company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our01</dc:creator>
  <cp:keywords/>
  <dc:description/>
  <cp:lastModifiedBy>Marta Šindelková</cp:lastModifiedBy>
  <cp:revision>2</cp:revision>
  <dcterms:created xsi:type="dcterms:W3CDTF">2026-02-17T07:31:00Z</dcterms:created>
  <dcterms:modified xsi:type="dcterms:W3CDTF">2026-02-17T07:31:00Z</dcterms:modified>
</cp:coreProperties>
</file>