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10CEADFA"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4910A9">
        <w:rPr>
          <w:rFonts w:ascii="Arial" w:hAnsi="Arial" w:cs="Arial"/>
          <w:b/>
          <w:sz w:val="20"/>
          <w:szCs w:val="20"/>
        </w:rPr>
        <w:t>á</w:t>
      </w:r>
      <w:r w:rsidRPr="00FE2B85">
        <w:rPr>
          <w:rFonts w:ascii="Arial" w:hAnsi="Arial" w:cs="Arial"/>
          <w:b/>
          <w:sz w:val="20"/>
          <w:szCs w:val="20"/>
        </w:rPr>
        <w:t>d</w:t>
      </w:r>
      <w:r w:rsidR="004910A9">
        <w:rPr>
          <w:rFonts w:ascii="Arial" w:hAnsi="Arial" w:cs="Arial"/>
          <w:b/>
          <w:sz w:val="20"/>
          <w:szCs w:val="20"/>
        </w:rPr>
        <w:t>ě</w:t>
      </w:r>
      <w:r w:rsidRPr="00FE2B85">
        <w:rPr>
          <w:rFonts w:ascii="Arial" w:hAnsi="Arial" w:cs="Arial"/>
          <w:b/>
          <w:sz w:val="20"/>
          <w:szCs w:val="20"/>
        </w:rPr>
        <w:t>ní díla</w:t>
      </w:r>
    </w:p>
    <w:p w14:paraId="4F605297" w14:textId="2F579EE1" w:rsidR="00C941E0" w:rsidRPr="004B0302" w:rsidRDefault="00C941E0" w:rsidP="00C941E0">
      <w:pPr>
        <w:spacing w:before="240" w:line="264" w:lineRule="auto"/>
        <w:rPr>
          <w:rFonts w:ascii="Arial" w:hAnsi="Arial" w:cs="Arial"/>
          <w:b/>
          <w:sz w:val="20"/>
          <w:szCs w:val="20"/>
        </w:rPr>
      </w:pPr>
      <w:r w:rsidRPr="00C941E0">
        <w:rPr>
          <w:rFonts w:ascii="Arial" w:hAnsi="Arial" w:cs="Arial"/>
          <w:b/>
          <w:bCs/>
          <w:sz w:val="20"/>
          <w:szCs w:val="20"/>
        </w:rPr>
        <w:t xml:space="preserve">Dílo: </w:t>
      </w:r>
      <w:r w:rsidR="00584627" w:rsidRPr="00061BCC">
        <w:rPr>
          <w:rFonts w:ascii="Arial" w:hAnsi="Arial" w:cs="Arial"/>
          <w:b/>
          <w:bCs/>
          <w:sz w:val="22"/>
          <w:szCs w:val="22"/>
        </w:rPr>
        <w:t xml:space="preserve">Přechod pro chodce ul. </w:t>
      </w:r>
      <w:proofErr w:type="spellStart"/>
      <w:r w:rsidR="00584627" w:rsidRPr="00061BCC">
        <w:rPr>
          <w:rFonts w:ascii="Arial" w:hAnsi="Arial" w:cs="Arial"/>
          <w:b/>
          <w:bCs/>
          <w:sz w:val="22"/>
          <w:szCs w:val="22"/>
        </w:rPr>
        <w:t>Domoradická</w:t>
      </w:r>
      <w:proofErr w:type="spellEnd"/>
      <w:r w:rsidR="00584627" w:rsidRPr="00061BCC">
        <w:rPr>
          <w:rFonts w:ascii="Arial" w:hAnsi="Arial" w:cs="Arial"/>
          <w:b/>
          <w:bCs/>
          <w:sz w:val="22"/>
          <w:szCs w:val="22"/>
        </w:rPr>
        <w:t>, Český Krumlov</w:t>
      </w:r>
    </w:p>
    <w:p w14:paraId="439F4C0D" w14:textId="03A2C719" w:rsidR="00FE2B85" w:rsidRPr="00FE2B85" w:rsidRDefault="00FE2B85"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Cena díla</w:t>
      </w:r>
    </w:p>
    <w:p w14:paraId="267F555F" w14:textId="1779C3A9"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799D66D8" w14:textId="2AF996E1"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 xml:space="preserve">ena bez DPH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(dále jen "zákon o DPH")</w:t>
      </w:r>
      <w:r>
        <w:rPr>
          <w:rFonts w:ascii="Arial" w:hAnsi="Arial" w:cs="Arial"/>
          <w:sz w:val="20"/>
          <w:szCs w:val="20"/>
        </w:rPr>
        <w:t>.</w:t>
      </w:r>
    </w:p>
    <w:p w14:paraId="6F0F5772" w14:textId="2795AA7E"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r w:rsidR="00BB1A00">
        <w:rPr>
          <w:rFonts w:ascii="Arial" w:hAnsi="Arial" w:cs="Arial"/>
          <w:sz w:val="20"/>
          <w:szCs w:val="20"/>
        </w:rPr>
        <w:t>, a to zejména</w:t>
      </w:r>
      <w:r w:rsidR="00E571F3">
        <w:rPr>
          <w:rFonts w:ascii="Arial" w:hAnsi="Arial" w:cs="Arial"/>
          <w:sz w:val="20"/>
          <w:szCs w:val="20"/>
        </w:rPr>
        <w:t>:</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51F3B38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demontáž stávajícího zařízení,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zajištění atestů a dokladů o požadovaných vlastnostech výrobků ke kolaudaci např. podle zákona č. 22/1997 Sb., o technických požadavcích na výrobky a o změně a doplnění některých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odvoz a uložení vybouraných hmot a stavební suti na skládku včetně poplatku za uskladnění v souladu s ustanoveními zákona č. 185/2001 Sb., o odpadech a o změně některých dalších zákonů,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6443DE78" w14:textId="5941465A"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vypracování dokumentace skutečného provedení stavby v souladu s Vyhláškou č. </w:t>
      </w:r>
      <w:r w:rsidR="004B0302">
        <w:rPr>
          <w:rFonts w:ascii="Arial" w:hAnsi="Arial" w:cs="Arial"/>
          <w:snapToGrid w:val="0"/>
          <w:sz w:val="20"/>
          <w:szCs w:val="20"/>
        </w:rPr>
        <w:t>131</w:t>
      </w:r>
      <w:r w:rsidRPr="00E571F3">
        <w:rPr>
          <w:rFonts w:ascii="Arial" w:hAnsi="Arial" w:cs="Arial"/>
          <w:snapToGrid w:val="0"/>
          <w:sz w:val="20"/>
          <w:szCs w:val="20"/>
        </w:rPr>
        <w:t>/20</w:t>
      </w:r>
      <w:r w:rsidR="004B0302">
        <w:rPr>
          <w:rFonts w:ascii="Arial" w:hAnsi="Arial" w:cs="Arial"/>
          <w:snapToGrid w:val="0"/>
          <w:sz w:val="20"/>
          <w:szCs w:val="20"/>
        </w:rPr>
        <w:t>24</w:t>
      </w:r>
      <w:r w:rsidRPr="00E571F3">
        <w:rPr>
          <w:rFonts w:ascii="Arial" w:hAnsi="Arial" w:cs="Arial"/>
          <w:snapToGrid w:val="0"/>
          <w:sz w:val="20"/>
          <w:szCs w:val="20"/>
        </w:rPr>
        <w:t xml:space="preserve"> Sb., o dokumentaci staveb, ve znění </w:t>
      </w:r>
      <w:proofErr w:type="spellStart"/>
      <w:r w:rsidRPr="00E571F3">
        <w:rPr>
          <w:rFonts w:ascii="Arial" w:hAnsi="Arial" w:cs="Arial"/>
          <w:snapToGrid w:val="0"/>
          <w:sz w:val="20"/>
          <w:szCs w:val="20"/>
        </w:rPr>
        <w:t>pozd</w:t>
      </w:r>
      <w:proofErr w:type="spellEnd"/>
      <w:r w:rsidRPr="00E571F3">
        <w:rPr>
          <w:rFonts w:ascii="Arial" w:hAnsi="Arial" w:cs="Arial"/>
          <w:snapToGrid w:val="0"/>
          <w:sz w:val="20"/>
          <w:szCs w:val="20"/>
        </w:rPr>
        <w:t>. předpisů, a její předání objednateli v</w:t>
      </w:r>
      <w:r>
        <w:rPr>
          <w:rFonts w:ascii="Arial" w:hAnsi="Arial" w:cs="Arial"/>
          <w:snapToGrid w:val="0"/>
          <w:sz w:val="20"/>
          <w:szCs w:val="20"/>
        </w:rPr>
        <w:t xml:space="preserve"> pěti tištěných </w:t>
      </w:r>
      <w:r w:rsidRPr="00E571F3">
        <w:rPr>
          <w:rFonts w:ascii="Arial" w:hAnsi="Arial" w:cs="Arial"/>
          <w:snapToGrid w:val="0"/>
          <w:sz w:val="20"/>
          <w:szCs w:val="20"/>
        </w:rPr>
        <w:t>vyhotoveních</w:t>
      </w:r>
      <w:r>
        <w:rPr>
          <w:rFonts w:ascii="Arial" w:hAnsi="Arial" w:cs="Arial"/>
          <w:snapToGrid w:val="0"/>
          <w:sz w:val="20"/>
          <w:szCs w:val="20"/>
        </w:rPr>
        <w:t xml:space="preserve"> a současně v digitálním vyhotovení ve formátu *.</w:t>
      </w:r>
      <w:proofErr w:type="spellStart"/>
      <w:r>
        <w:rPr>
          <w:rFonts w:ascii="Arial" w:hAnsi="Arial" w:cs="Arial"/>
          <w:snapToGrid w:val="0"/>
          <w:sz w:val="20"/>
          <w:szCs w:val="20"/>
        </w:rPr>
        <w:t>pdf</w:t>
      </w:r>
      <w:proofErr w:type="spellEnd"/>
      <w:r w:rsidR="004B0302">
        <w:rPr>
          <w:rFonts w:ascii="Arial" w:hAnsi="Arial" w:cs="Arial"/>
          <w:snapToGrid w:val="0"/>
          <w:sz w:val="20"/>
          <w:szCs w:val="20"/>
        </w:rPr>
        <w:t xml:space="preserve"> (pokud se smluvní strany nedohodnou jinak)</w:t>
      </w:r>
      <w:r w:rsidRPr="00E571F3">
        <w:rPr>
          <w:rFonts w:ascii="Arial" w:hAnsi="Arial" w:cs="Arial"/>
          <w:snapToGrid w:val="0"/>
          <w:sz w:val="20"/>
          <w:szCs w:val="20"/>
        </w:rPr>
        <w:t>, předání úplných informací a podkladů ke všem změnám stavebním i</w:t>
      </w:r>
      <w:r w:rsidR="004B0302">
        <w:rPr>
          <w:rFonts w:ascii="Arial" w:hAnsi="Arial" w:cs="Arial"/>
          <w:snapToGrid w:val="0"/>
          <w:sz w:val="20"/>
          <w:szCs w:val="20"/>
        </w:rPr>
        <w:t> </w:t>
      </w:r>
      <w:r w:rsidRPr="00E571F3">
        <w:rPr>
          <w:rFonts w:ascii="Arial" w:hAnsi="Arial" w:cs="Arial"/>
          <w:snapToGrid w:val="0"/>
          <w:sz w:val="20"/>
          <w:szCs w:val="20"/>
        </w:rPr>
        <w:t>technologickým tak, jak budou v průběhu provádění díla odsouhlaseny objednatelem a</w:t>
      </w:r>
      <w:r w:rsidR="004B0302">
        <w:rPr>
          <w:rFonts w:ascii="Arial" w:hAnsi="Arial" w:cs="Arial"/>
          <w:snapToGrid w:val="0"/>
          <w:sz w:val="20"/>
          <w:szCs w:val="20"/>
        </w:rPr>
        <w:t> </w:t>
      </w:r>
      <w:r w:rsidRPr="00E571F3">
        <w:rPr>
          <w:rFonts w:ascii="Arial" w:hAnsi="Arial" w:cs="Arial"/>
          <w:snapToGrid w:val="0"/>
          <w:sz w:val="20"/>
          <w:szCs w:val="20"/>
        </w:rPr>
        <w:t>provedeny,</w:t>
      </w:r>
    </w:p>
    <w:p w14:paraId="1ABA97C2"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terénních úprav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w:t>
      </w:r>
      <w:r>
        <w:rPr>
          <w:rFonts w:ascii="Arial" w:hAnsi="Arial" w:cs="Arial"/>
          <w:snapToGrid w:val="0"/>
          <w:sz w:val="20"/>
          <w:szCs w:val="20"/>
        </w:rPr>
        <w:t> </w:t>
      </w:r>
      <w:r w:rsidRPr="00E571F3">
        <w:rPr>
          <w:rFonts w:ascii="Arial" w:hAnsi="Arial" w:cs="Arial"/>
          <w:snapToGrid w:val="0"/>
          <w:sz w:val="20"/>
          <w:szCs w:val="20"/>
        </w:rPr>
        <w:t>otevřených formátech,</w:t>
      </w:r>
    </w:p>
    <w:p w14:paraId="035CB21D" w14:textId="77777777" w:rsidR="00E413AB"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 xml:space="preserve">zpracování geodetického zaměření (polohopis a výškopis) veškerých nově vzniklých staveb (místní komunikace, chodníky, cesty, schodiště, veřejné osvětlení), vyhotovení geometrického plánu schváleného příslušným katastrálním úřadem tak, aby nově vzniklé stavby mohly být případně zapsány do evidence katastru nemovitostí a předání tohoto zaměření objednateli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 xml:space="preserve">digitální (elektronické) </w:t>
      </w:r>
      <w:r>
        <w:rPr>
          <w:rFonts w:ascii="Arial" w:hAnsi="Arial" w:cs="Arial"/>
          <w:snapToGrid w:val="0"/>
          <w:sz w:val="20"/>
          <w:szCs w:val="20"/>
        </w:rPr>
        <w:t xml:space="preserve">formě </w:t>
      </w:r>
      <w:r w:rsidRPr="00E571F3">
        <w:rPr>
          <w:rFonts w:ascii="Arial" w:hAnsi="Arial" w:cs="Arial"/>
          <w:snapToGrid w:val="0"/>
          <w:sz w:val="20"/>
          <w:szCs w:val="20"/>
        </w:rPr>
        <w:t>v otevřených formátech,</w:t>
      </w:r>
    </w:p>
    <w:p w14:paraId="09F25D66" w14:textId="1629C4B3" w:rsidR="00E571F3" w:rsidRPr="00E571F3" w:rsidRDefault="00E413AB"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lastRenderedPageBreak/>
        <w:t xml:space="preserve">detailní zdokumentování přesného skutečného vedení všech rozvodů (EI aj.), a to jak fotodokumentací, tak přesným zákresem do zjednodušených stavebních výkresů k tomu vyhotovených na náklady zhotovitele; zákresy budou detailně kótovány, přičemž tyto zákresy budou provedeny odděleně pro každý jednotlivý druh realizovaných rozvodů; všechny tyto podklady budou vypracovány a odevzdány objednateli a zpracovateli projektové dokumentace skutečného provedení stavby, každému v šesti  </w:t>
      </w:r>
      <w:r>
        <w:rPr>
          <w:rFonts w:ascii="Arial" w:hAnsi="Arial" w:cs="Arial"/>
          <w:snapToGrid w:val="0"/>
          <w:sz w:val="20"/>
          <w:szCs w:val="20"/>
        </w:rPr>
        <w:t xml:space="preserve">tištěných </w:t>
      </w:r>
      <w:r w:rsidRPr="00E571F3">
        <w:rPr>
          <w:rFonts w:ascii="Arial" w:hAnsi="Arial" w:cs="Arial"/>
          <w:snapToGrid w:val="0"/>
          <w:sz w:val="20"/>
          <w:szCs w:val="20"/>
        </w:rPr>
        <w:t xml:space="preserve">vyhotoveních a </w:t>
      </w:r>
      <w:r>
        <w:rPr>
          <w:rFonts w:ascii="Arial" w:hAnsi="Arial" w:cs="Arial"/>
          <w:snapToGrid w:val="0"/>
          <w:sz w:val="20"/>
          <w:szCs w:val="20"/>
        </w:rPr>
        <w:t xml:space="preserve">v </w:t>
      </w:r>
      <w:r w:rsidRPr="00E571F3">
        <w:rPr>
          <w:rFonts w:ascii="Arial" w:hAnsi="Arial" w:cs="Arial"/>
          <w:snapToGrid w:val="0"/>
          <w:sz w:val="20"/>
          <w:szCs w:val="20"/>
        </w:rPr>
        <w:t>digitální (elektronické) podobě</w:t>
      </w:r>
      <w:r>
        <w:rPr>
          <w:rFonts w:ascii="Arial" w:hAnsi="Arial" w:cs="Arial"/>
          <w:snapToGrid w:val="0"/>
          <w:sz w:val="20"/>
          <w:szCs w:val="20"/>
        </w:rPr>
        <w:t xml:space="preserve"> v otevřených formátech</w:t>
      </w:r>
      <w:r w:rsidR="00E571F3" w:rsidRPr="00E571F3">
        <w:rPr>
          <w:rFonts w:ascii="Arial" w:hAnsi="Arial" w:cs="Arial"/>
          <w:snapToGrid w:val="0"/>
          <w:sz w:val="20"/>
          <w:szCs w:val="20"/>
        </w:rPr>
        <w:t>;</w:t>
      </w:r>
    </w:p>
    <w:p w14:paraId="31F5CD40"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geodetických prací a průzkumů souvisejících s provedením díla a jejich zdokumentování pro potřeby zhotovení projektové dokumentace skutečného provedení stavby;</w:t>
      </w:r>
    </w:p>
    <w:p w14:paraId="3DCFD6C2" w14:textId="3834DF5C"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veškerých veřejnoprávních povolení, povolení, souhlasů a oznámení příslušných úřadů a dalších dokladů souvisejících s provedením díla a jeho kolaudací</w:t>
      </w:r>
      <w:r w:rsidR="004B0302">
        <w:rPr>
          <w:rFonts w:ascii="Arial" w:hAnsi="Arial" w:cs="Arial"/>
          <w:snapToGrid w:val="0"/>
          <w:sz w:val="20"/>
          <w:szCs w:val="20"/>
        </w:rPr>
        <w:t>,</w:t>
      </w:r>
      <w:r w:rsidRPr="00E571F3">
        <w:rPr>
          <w:rFonts w:ascii="Arial" w:hAnsi="Arial" w:cs="Arial"/>
          <w:snapToGrid w:val="0"/>
          <w:sz w:val="20"/>
          <w:szCs w:val="20"/>
        </w:rPr>
        <w:t xml:space="preserve"> tj. vydáním kolaudačního souhlasu (např. ve vztahu k potřebným překopům či záborům nutným k provedení díla),</w:t>
      </w:r>
    </w:p>
    <w:p w14:paraId="696EA764"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povinnost součinnosti zhotovitele, resp. její zajištění zhotovitelem u jeho subdodavatelů, při plnění povinností objednatele stanovených v podmínkách k provedení díla,</w:t>
      </w:r>
    </w:p>
    <w:p w14:paraId="4F5CBD0B" w14:textId="55189C24"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změně rozsahu díla na základě:</w:t>
      </w:r>
    </w:p>
    <w:p w14:paraId="2A30BCEE"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objednatele - nařízené</w:t>
      </w:r>
      <w:proofErr w:type="gramEnd"/>
      <w:r w:rsidRPr="00BB0488">
        <w:rPr>
          <w:rFonts w:ascii="Arial" w:hAnsi="Arial" w:cs="Arial"/>
          <w:sz w:val="20"/>
          <w:szCs w:val="20"/>
        </w:rPr>
        <w:t xml:space="preserve"> vícepráce</w:t>
      </w:r>
    </w:p>
    <w:p w14:paraId="2ACCB4F4" w14:textId="166B7818"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nebyly obsaženy v předmětu díla dle </w:t>
      </w:r>
      <w:r w:rsidR="00E6712B">
        <w:rPr>
          <w:rFonts w:ascii="Arial" w:hAnsi="Arial" w:cs="Arial"/>
          <w:sz w:val="20"/>
          <w:szCs w:val="20"/>
        </w:rPr>
        <w:t>smlou</w:t>
      </w:r>
      <w:r w:rsidRPr="00BB0488">
        <w:rPr>
          <w:rFonts w:ascii="Arial" w:hAnsi="Arial" w:cs="Arial"/>
          <w:sz w:val="20"/>
          <w:szCs w:val="20"/>
        </w:rPr>
        <w:t>vy ani jejich cena není obsažena ve dohodnuté ceně díla a objednatel trvá na jejich provedení, zhotovitel může provést tyto stavební práce, dodávky nebo služby pouze na základě písemné dohody s objednavatelem o jejich provedení,</w:t>
      </w:r>
    </w:p>
    <w:p w14:paraId="0A46BADA"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w:t>
      </w:r>
      <w:proofErr w:type="gramStart"/>
      <w:r w:rsidRPr="00BB0488">
        <w:rPr>
          <w:rFonts w:ascii="Arial" w:hAnsi="Arial" w:cs="Arial"/>
          <w:sz w:val="20"/>
          <w:szCs w:val="20"/>
        </w:rPr>
        <w:t>zhotovitele - vyžádané</w:t>
      </w:r>
      <w:proofErr w:type="gramEnd"/>
      <w:r w:rsidRPr="00BB0488">
        <w:rPr>
          <w:rFonts w:ascii="Arial" w:hAnsi="Arial" w:cs="Arial"/>
          <w:sz w:val="20"/>
          <w:szCs w:val="20"/>
        </w:rPr>
        <w:t xml:space="preserve">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7777777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lastRenderedPageBreak/>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 xml:space="preserve">Bez ohledu na vše výše uvedené platí, že dohodnutá cena díla může být navýšena pouze z důvodu víceprací, které budou zadány v souladu se zákonem č. 134/2016 Sb., o zadávání veřejných zakázek, ve znění </w:t>
      </w:r>
      <w:proofErr w:type="spellStart"/>
      <w:r w:rsidRPr="00F73FEB">
        <w:rPr>
          <w:rFonts w:ascii="Arial" w:hAnsi="Arial" w:cs="Arial"/>
          <w:sz w:val="20"/>
          <w:szCs w:val="20"/>
        </w:rPr>
        <w:t>pozd</w:t>
      </w:r>
      <w:proofErr w:type="spellEnd"/>
      <w:r w:rsidRPr="00F73FEB">
        <w:rPr>
          <w:rFonts w:ascii="Arial" w:hAnsi="Arial" w:cs="Arial"/>
          <w:sz w:val="20"/>
          <w:szCs w:val="20"/>
        </w:rPr>
        <w:t>. předpisů (dále jen "zákon o veřejných zakázkách").</w:t>
      </w:r>
    </w:p>
    <w:p w14:paraId="18773D54" w14:textId="789FCDD9" w:rsidR="004910A9" w:rsidRPr="00AF5505" w:rsidRDefault="004910A9" w:rsidP="00CF53FA">
      <w:pPr>
        <w:pStyle w:val="Odstavecseseznamem"/>
        <w:numPr>
          <w:ilvl w:val="1"/>
          <w:numId w:val="12"/>
        </w:numPr>
        <w:spacing w:before="60" w:line="264" w:lineRule="auto"/>
        <w:ind w:left="567" w:hanging="567"/>
        <w:jc w:val="both"/>
        <w:rPr>
          <w:rFonts w:ascii="Arial" w:hAnsi="Arial" w:cs="Arial"/>
          <w:sz w:val="20"/>
          <w:szCs w:val="20"/>
        </w:rPr>
      </w:pPr>
      <w:r w:rsidRPr="004910A9">
        <w:rPr>
          <w:rFonts w:ascii="Arial" w:hAnsi="Arial" w:cs="Arial"/>
          <w:sz w:val="20"/>
          <w:szCs w:val="20"/>
        </w:rPr>
        <w:t>Smluvní strany se současně zavazují při specifikaci rozsahu a obsahu veškerých víceprací postupovat rovněž v souladu s podmínkami zadávací dokumentace veřejné zakázky na stavební práce</w:t>
      </w:r>
      <w:r>
        <w:rPr>
          <w:rFonts w:ascii="Arial" w:hAnsi="Arial" w:cs="Arial"/>
          <w:sz w:val="20"/>
          <w:szCs w:val="20"/>
        </w:rPr>
        <w:t>.</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w:t>
      </w:r>
      <w:proofErr w:type="spellStart"/>
      <w:r w:rsidRPr="00CD07C6">
        <w:rPr>
          <w:rFonts w:ascii="Arial" w:hAnsi="Arial" w:cs="Arial"/>
          <w:sz w:val="20"/>
          <w:szCs w:val="20"/>
        </w:rPr>
        <w:t>pozd</w:t>
      </w:r>
      <w:proofErr w:type="spellEnd"/>
      <w:r w:rsidRPr="00CD07C6">
        <w:rPr>
          <w:rFonts w:ascii="Arial" w:hAnsi="Arial" w:cs="Arial"/>
          <w:sz w:val="20"/>
          <w:szCs w:val="20"/>
        </w:rPr>
        <w:t xml:space="preserve">. předpisů, zákonu o DPH a bude mít náležitosti obchodní listiny dle § 435 zákona č. 89/2012 Sb., občanský zákoník, ve znění </w:t>
      </w:r>
      <w:proofErr w:type="spellStart"/>
      <w:r w:rsidRPr="00CD07C6">
        <w:rPr>
          <w:rFonts w:ascii="Arial" w:hAnsi="Arial" w:cs="Arial"/>
          <w:sz w:val="20"/>
          <w:szCs w:val="20"/>
        </w:rPr>
        <w:t>pozd</w:t>
      </w:r>
      <w:proofErr w:type="spellEnd"/>
      <w:r w:rsidRPr="00CD07C6">
        <w:rPr>
          <w:rFonts w:ascii="Arial" w:hAnsi="Arial" w:cs="Arial"/>
          <w:sz w:val="20"/>
          <w:szCs w:val="20"/>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CD07C6">
        <w:rPr>
          <w:rFonts w:ascii="Arial" w:hAnsi="Arial" w:cs="Arial"/>
          <w:sz w:val="20"/>
          <w:szCs w:val="20"/>
        </w:rPr>
        <w:t>základě</w:t>
      </w:r>
      <w:proofErr w:type="gramEnd"/>
      <w:r w:rsidRPr="00CD07C6">
        <w:rPr>
          <w:rFonts w:ascii="Arial" w:hAnsi="Arial" w:cs="Arial"/>
          <w:sz w:val="20"/>
          <w:szCs w:val="20"/>
        </w:rPr>
        <w:t xml:space="preserve">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w:t>
      </w:r>
      <w:proofErr w:type="gramStart"/>
      <w:r w:rsidRPr="00BB0488">
        <w:rPr>
          <w:rFonts w:ascii="Arial" w:hAnsi="Arial" w:cs="Arial"/>
          <w:sz w:val="20"/>
          <w:szCs w:val="20"/>
        </w:rPr>
        <w:t>je</w:t>
      </w:r>
      <w:proofErr w:type="gramEnd"/>
      <w:r w:rsidRPr="00BB0488">
        <w:rPr>
          <w:rFonts w:ascii="Arial" w:hAnsi="Arial" w:cs="Arial"/>
          <w:sz w:val="20"/>
          <w:szCs w:val="20"/>
        </w:rPr>
        <w:t xml:space="preserv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lastRenderedPageBreak/>
        <w:t xml:space="preserve">"Fakturovaná částka neobsahuje daň z přidané hodnoty. Předmět plnění podléhá režimu přenesené daňové povinnosti podle §92a zákona č.235/2004 Sb., o dani z přidané hodnoty, ve znění </w:t>
      </w:r>
      <w:proofErr w:type="spellStart"/>
      <w:r w:rsidRPr="00BB0488">
        <w:rPr>
          <w:rFonts w:ascii="Arial" w:hAnsi="Arial" w:cs="Arial"/>
          <w:sz w:val="20"/>
          <w:szCs w:val="20"/>
        </w:rPr>
        <w:t>pozd</w:t>
      </w:r>
      <w:proofErr w:type="spellEnd"/>
      <w:r w:rsidRPr="00BB0488">
        <w:rPr>
          <w:rFonts w:ascii="Arial" w:hAnsi="Arial" w:cs="Arial"/>
          <w:sz w:val="20"/>
          <w:szCs w:val="20"/>
        </w:rPr>
        <w:t>.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6905B5B9"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Pr="00BB0488">
        <w:rPr>
          <w:rFonts w:ascii="Arial" w:hAnsi="Arial" w:cs="Arial"/>
          <w:sz w:val="20"/>
          <w:szCs w:val="20"/>
        </w:rPr>
        <w:t>., 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31C2D082"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 xml:space="preserve">Zhotovitel zahájí práce </w:t>
      </w:r>
      <w:r w:rsidR="005842D0">
        <w:rPr>
          <w:rFonts w:ascii="Arial" w:hAnsi="Arial" w:cs="Arial"/>
          <w:sz w:val="20"/>
          <w:szCs w:val="20"/>
        </w:rPr>
        <w:t xml:space="preserve">v dohodnuté lhůtě </w:t>
      </w:r>
      <w:r w:rsidRPr="00FE2B85">
        <w:rPr>
          <w:rFonts w:ascii="Arial" w:hAnsi="Arial" w:cs="Arial"/>
          <w:sz w:val="20"/>
          <w:szCs w:val="20"/>
        </w:rPr>
        <w:t>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0AC1BBF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 průběhu provádění díla zjistí.</w:t>
      </w:r>
    </w:p>
    <w:p w14:paraId="76AB0C59" w14:textId="5DCB518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 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7B1BA70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 předání staveniště bude sepsán zápis, který potvrdí zástupci smluvních stran. V zápise se uvedou vzájemné vztahy podle příslušných ustanovení zákona č.262/2006 Sb., zákoník práce,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w:t>
      </w:r>
      <w:proofErr w:type="spellStart"/>
      <w:r w:rsidRPr="00FE2B85">
        <w:rPr>
          <w:rFonts w:ascii="Arial" w:hAnsi="Arial" w:cs="Arial"/>
          <w:sz w:val="20"/>
          <w:szCs w:val="20"/>
        </w:rPr>
        <w:t>pozd</w:t>
      </w:r>
      <w:proofErr w:type="spellEnd"/>
      <w:r w:rsidRPr="00FE2B85">
        <w:rPr>
          <w:rFonts w:ascii="Arial" w:hAnsi="Arial" w:cs="Arial"/>
          <w:sz w:val="20"/>
          <w:szCs w:val="20"/>
        </w:rPr>
        <w:t xml:space="preserve">. předpisů, a nařízení vlády č.591/2006 Sb., o bližších minimálních požadavcích na bezpečnosti a ochrany zdraví při práci na staveništi,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plochy pro zařízení staveniště vč. ploch </w:t>
      </w:r>
      <w:proofErr w:type="spellStart"/>
      <w:r w:rsidRPr="00FE2B85">
        <w:rPr>
          <w:rFonts w:ascii="Arial" w:hAnsi="Arial" w:cs="Arial"/>
          <w:sz w:val="20"/>
          <w:szCs w:val="20"/>
        </w:rPr>
        <w:t>mezideponijních</w:t>
      </w:r>
      <w:proofErr w:type="spellEnd"/>
      <w:r w:rsidRPr="00FE2B85">
        <w:rPr>
          <w:rFonts w:ascii="Arial" w:hAnsi="Arial" w:cs="Arial"/>
          <w:sz w:val="20"/>
          <w:szCs w:val="20"/>
        </w:rPr>
        <w:t xml:space="preserve">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w:t>
      </w:r>
      <w:r w:rsidRPr="00FE2B85">
        <w:rPr>
          <w:rFonts w:ascii="Arial" w:hAnsi="Arial" w:cs="Arial"/>
          <w:sz w:val="20"/>
          <w:szCs w:val="20"/>
        </w:rPr>
        <w:lastRenderedPageBreak/>
        <w:t>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4910A9">
      <w:pPr>
        <w:pStyle w:val="Zkladntext"/>
        <w:numPr>
          <w:ilvl w:val="0"/>
          <w:numId w:val="21"/>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2F5F921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dvě tištěná vyhotovení projektové dokumentace skutečného provedení stavby se zakreslením veškerých změn podle skutečného stavu provedených prací a jednu digitální verzi na dohodnutém datovém nosiči,</w:t>
      </w:r>
    </w:p>
    <w:p w14:paraId="0073AA3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geodetické zaměření díla,</w:t>
      </w:r>
    </w:p>
    <w:p w14:paraId="705696A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písemná stanoviska správců a provozovatelů sítí dotčených stavbou včetně jejich vyjádření před zakrytím sítí,</w:t>
      </w:r>
    </w:p>
    <w:p w14:paraId="44DDD910"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fotodokumentaci o průběhu stavebních prací,</w:t>
      </w:r>
    </w:p>
    <w:p w14:paraId="0DDD04C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provozní předpisy k obsluze jednotlivých částí díla,</w:t>
      </w:r>
    </w:p>
    <w:p w14:paraId="730CB7C1"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 xml:space="preserve">doklady vydané v souladu se zákonem č. 22/1997 Sb., o technických požadavcích na výrobky,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7851E1AE"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4910A9">
      <w:pPr>
        <w:pStyle w:val="Zkladntext"/>
        <w:numPr>
          <w:ilvl w:val="0"/>
          <w:numId w:val="20"/>
        </w:numPr>
        <w:autoSpaceDE w:val="0"/>
        <w:autoSpaceDN w:val="0"/>
        <w:adjustRightInd w:val="0"/>
        <w:spacing w:before="60" w:after="0" w:line="264" w:lineRule="auto"/>
        <w:ind w:left="851" w:hanging="284"/>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w:t>
      </w:r>
      <w:r w:rsidRPr="00FE2B85">
        <w:rPr>
          <w:rFonts w:ascii="Arial" w:eastAsia="SimSun" w:hAnsi="Arial" w:cs="Arial"/>
          <w:sz w:val="20"/>
          <w:szCs w:val="20"/>
          <w:lang w:eastAsia="zh-CN"/>
        </w:rPr>
        <w:lastRenderedPageBreak/>
        <w:t xml:space="preserve">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Technický dozor nesmí provádět zhotovitel ani osoba s ním propojená ve smyslu ustanovení § 71 a násl. zákona č. 90/2012 Sb., o obchodních společnostech a družstvech, ve znění </w:t>
      </w:r>
      <w:proofErr w:type="spellStart"/>
      <w:r w:rsidRPr="00FE2B85">
        <w:rPr>
          <w:rFonts w:ascii="Arial" w:hAnsi="Arial" w:cs="Arial"/>
          <w:sz w:val="20"/>
          <w:szCs w:val="20"/>
        </w:rPr>
        <w:t>pozd</w:t>
      </w:r>
      <w:proofErr w:type="spellEnd"/>
      <w:r w:rsidRPr="00FE2B85">
        <w:rPr>
          <w:rFonts w:ascii="Arial" w:hAnsi="Arial" w:cs="Arial"/>
          <w:sz w:val="20"/>
          <w:szCs w:val="20"/>
        </w:rPr>
        <w:t>.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 přerušení provádění díla vždy</w:t>
      </w:r>
      <w:r w:rsidRPr="00FE2B85">
        <w:rPr>
          <w:rFonts w:ascii="Arial" w:eastAsia="SimSun" w:hAnsi="Arial" w:cs="Arial"/>
          <w:sz w:val="20"/>
          <w:szCs w:val="20"/>
          <w:lang w:eastAsia="zh-CN"/>
        </w:rPr>
        <w:t>, pokud:</w:t>
      </w:r>
    </w:p>
    <w:p w14:paraId="70EF6871"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odpovědný zástupce zhotovitele není dosažitelný,</w:t>
      </w:r>
    </w:p>
    <w:p w14:paraId="2B86AD4A"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ohrožena bezpečnost prováděného díla,</w:t>
      </w:r>
    </w:p>
    <w:p w14:paraId="68B2BBA2" w14:textId="77777777"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je ohroženo zdraví nebo život osob podílejících se na provádění díla, případně jiných osob,</w:t>
      </w:r>
    </w:p>
    <w:p w14:paraId="2BD52832" w14:textId="08234E8D" w:rsidR="00795AF1" w:rsidRPr="004910A9" w:rsidRDefault="00795AF1" w:rsidP="004910A9">
      <w:pPr>
        <w:pStyle w:val="Odstavecseseznamem"/>
        <w:numPr>
          <w:ilvl w:val="0"/>
          <w:numId w:val="19"/>
        </w:numPr>
        <w:autoSpaceDE w:val="0"/>
        <w:autoSpaceDN w:val="0"/>
        <w:adjustRightInd w:val="0"/>
        <w:spacing w:before="60" w:line="264" w:lineRule="auto"/>
        <w:ind w:left="851" w:hanging="284"/>
        <w:jc w:val="both"/>
        <w:rPr>
          <w:rFonts w:ascii="Arial" w:eastAsia="SimSun" w:hAnsi="Arial" w:cs="Arial"/>
          <w:sz w:val="20"/>
          <w:szCs w:val="20"/>
          <w:lang w:eastAsia="zh-CN"/>
        </w:rPr>
      </w:pPr>
      <w:r w:rsidRPr="004910A9">
        <w:rPr>
          <w:rFonts w:ascii="Arial" w:eastAsia="SimSun" w:hAnsi="Arial" w:cs="Arial"/>
          <w:sz w:val="20"/>
          <w:szCs w:val="20"/>
          <w:lang w:eastAsia="zh-CN"/>
        </w:rPr>
        <w:t>hrozí nebezpečí vzniku větší škody ve smyslu vymezení tohoto pojmu v § 138 odst. 1 zákona č.</w:t>
      </w:r>
      <w:r w:rsidR="004910A9" w:rsidRPr="004910A9">
        <w:rPr>
          <w:rFonts w:ascii="Arial" w:eastAsia="SimSun" w:hAnsi="Arial" w:cs="Arial"/>
          <w:sz w:val="20"/>
          <w:szCs w:val="20"/>
          <w:lang w:eastAsia="zh-CN"/>
        </w:rPr>
        <w:t> </w:t>
      </w:r>
      <w:r w:rsidRPr="004910A9">
        <w:rPr>
          <w:rFonts w:ascii="Arial" w:eastAsia="SimSun" w:hAnsi="Arial" w:cs="Arial"/>
          <w:sz w:val="20"/>
          <w:szCs w:val="20"/>
          <w:lang w:eastAsia="zh-CN"/>
        </w:rPr>
        <w:t xml:space="preserve">40/2009 Sb., trestní zákon, ve znění </w:t>
      </w:r>
      <w:proofErr w:type="spellStart"/>
      <w:r w:rsidRPr="004910A9">
        <w:rPr>
          <w:rFonts w:ascii="Arial" w:eastAsia="SimSun" w:hAnsi="Arial" w:cs="Arial"/>
          <w:sz w:val="20"/>
          <w:szCs w:val="20"/>
          <w:lang w:eastAsia="zh-CN"/>
        </w:rPr>
        <w:t>pozd</w:t>
      </w:r>
      <w:proofErr w:type="spellEnd"/>
      <w:r w:rsidRPr="004910A9">
        <w:rPr>
          <w:rFonts w:ascii="Arial" w:eastAsia="SimSun" w:hAnsi="Arial" w:cs="Arial"/>
          <w:sz w:val="20"/>
          <w:szCs w:val="20"/>
          <w:lang w:eastAsia="zh-CN"/>
        </w:rPr>
        <w:t>.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 xml:space="preserve">Pokyny vydávané technickým dozorem budou mít zásadně písemnou formu. V případě, že věc nesnese odkladu, je technický dozor oprávněn vydat pokyny ústně a zhotovitel je povinen takovéto pokyny akceptovat. Ústní pokyny </w:t>
      </w:r>
      <w:proofErr w:type="spellStart"/>
      <w:r w:rsidRPr="00FE2B85">
        <w:rPr>
          <w:rFonts w:ascii="Arial" w:hAnsi="Arial" w:cs="Arial"/>
          <w:sz w:val="20"/>
          <w:szCs w:val="20"/>
        </w:rPr>
        <w:t>pozbudou</w:t>
      </w:r>
      <w:proofErr w:type="spellEnd"/>
      <w:r w:rsidRPr="00FE2B85">
        <w:rPr>
          <w:rFonts w:ascii="Arial" w:hAnsi="Arial" w:cs="Arial"/>
          <w:sz w:val="20"/>
          <w:szCs w:val="20"/>
        </w:rPr>
        <w:t xml:space="preserve">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Zodpovědnost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lastRenderedPageBreak/>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CFEC852"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potvrdit objednateli bezodkladně faxem, e-mailem nebo telefonicky přijetí reklamace vady díla s 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 ceny za dílo nebo započne s odstraňováním vad anebo než objednatel započne s odstraňováním vad sám nebo třetí osobou na náklady zhotovitele.</w:t>
      </w:r>
    </w:p>
    <w:p w14:paraId="19F5DFFC" w14:textId="5D5D739C"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Pr="00FE2B85">
        <w:rPr>
          <w:rFonts w:ascii="Arial" w:eastAsia="SimSun" w:hAnsi="Arial" w:cs="Arial"/>
          <w:sz w:val="20"/>
          <w:szCs w:val="20"/>
          <w:lang w:eastAsia="zh-CN"/>
        </w:rPr>
        <w:t xml:space="preserve">.7. 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072B2435" w14:textId="430EFD1A" w:rsidR="00795AF1" w:rsidRPr="00C50317" w:rsidRDefault="00795AF1" w:rsidP="00C50317">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w:t>
      </w:r>
      <w:r w:rsidR="004910A9">
        <w:rPr>
          <w:rFonts w:ascii="Arial" w:eastAsia="SimSun" w:hAnsi="Arial" w:cs="Arial"/>
          <w:sz w:val="20"/>
          <w:szCs w:val="20"/>
          <w:lang w:eastAsia="zh-CN"/>
        </w:rPr>
        <w:t xml:space="preserve"> (dvanácti) </w:t>
      </w:r>
      <w:r w:rsidRPr="00FE2B85">
        <w:rPr>
          <w:rFonts w:ascii="Arial" w:eastAsia="SimSun" w:hAnsi="Arial" w:cs="Arial"/>
          <w:sz w:val="20"/>
          <w:szCs w:val="20"/>
          <w:lang w:eastAsia="zh-CN"/>
        </w:rPr>
        <w:t>měsíců od uplynutí záruční doby za celé dílo.</w:t>
      </w:r>
    </w:p>
    <w:sectPr w:rsidR="00795AF1" w:rsidRPr="00C50317" w:rsidSect="00E45DF8">
      <w:footerReference w:type="default" r:id="rId7"/>
      <w:headerReference w:type="first" r:id="rId8"/>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43EB26C6"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Podmínky pro prov</w:t>
    </w:r>
    <w:r w:rsidR="00693D38">
      <w:rPr>
        <w:rFonts w:ascii="Arial" w:hAnsi="Arial" w:cs="Arial"/>
        <w:bCs/>
        <w:sz w:val="18"/>
        <w:szCs w:val="18"/>
      </w:rPr>
      <w:t>á</w:t>
    </w:r>
    <w:r w:rsidR="009838B7" w:rsidRPr="009838B7">
      <w:rPr>
        <w:rFonts w:ascii="Arial" w:hAnsi="Arial" w:cs="Arial"/>
        <w:bCs/>
        <w:sz w:val="18"/>
        <w:szCs w:val="18"/>
      </w:rPr>
      <w:t>d</w:t>
    </w:r>
    <w:r w:rsidR="00693D38">
      <w:rPr>
        <w:rFonts w:ascii="Arial" w:hAnsi="Arial" w:cs="Arial"/>
        <w:bCs/>
        <w:sz w:val="18"/>
        <w:szCs w:val="18"/>
      </w:rPr>
      <w:t>ě</w:t>
    </w:r>
    <w:r w:rsidR="009838B7" w:rsidRPr="009838B7">
      <w:rPr>
        <w:rFonts w:ascii="Arial" w:hAnsi="Arial" w:cs="Arial"/>
        <w:bCs/>
        <w:sz w:val="18"/>
        <w:szCs w:val="18"/>
      </w:rPr>
      <w:t xml:space="preserv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9838B7" w:rsidRPr="009838B7">
      <w:rPr>
        <w:rFonts w:ascii="Arial" w:hAnsi="Arial" w:cs="Arial"/>
        <w:bCs/>
        <w:sz w:val="18"/>
        <w:szCs w:val="18"/>
      </w:rPr>
      <w:t>1</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243783" w:rsidRPr="00243783">
      <w:rPr>
        <w:rFonts w:ascii="Arial" w:hAnsi="Arial" w:cs="Arial"/>
        <w:bCs/>
        <w:sz w:val="18"/>
        <w:szCs w:val="18"/>
      </w:rPr>
      <w:t>9</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8930" w14:textId="4051CA18" w:rsidR="00584627" w:rsidRPr="00584627" w:rsidRDefault="00584627" w:rsidP="00584627">
    <w:pPr>
      <w:pStyle w:val="Zhlav"/>
      <w:jc w:val="right"/>
      <w:rPr>
        <w:rFonts w:ascii="Arial" w:hAnsi="Arial" w:cs="Arial"/>
        <w:b/>
        <w:bCs/>
        <w:sz w:val="20"/>
        <w:szCs w:val="20"/>
      </w:rPr>
    </w:pPr>
    <w:r w:rsidRPr="00584627">
      <w:rPr>
        <w:rFonts w:ascii="Arial" w:hAnsi="Arial" w:cs="Arial"/>
        <w:b/>
        <w:bCs/>
        <w:sz w:val="20"/>
        <w:szCs w:val="20"/>
      </w:rPr>
      <w:t xml:space="preserve">Příloha č. 2 </w:t>
    </w:r>
    <w:r>
      <w:rPr>
        <w:rFonts w:ascii="Arial" w:hAnsi="Arial" w:cs="Arial"/>
        <w:b/>
        <w:bCs/>
        <w:sz w:val="20"/>
        <w:szCs w:val="20"/>
      </w:rPr>
      <w:t>s</w:t>
    </w:r>
    <w:r w:rsidRPr="00584627">
      <w:rPr>
        <w:rFonts w:ascii="Arial" w:hAnsi="Arial" w:cs="Arial"/>
        <w:b/>
        <w:bCs/>
        <w:sz w:val="20"/>
        <w:szCs w:val="20"/>
      </w:rPr>
      <w:t>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681267B"/>
    <w:multiLevelType w:val="hybridMultilevel"/>
    <w:tmpl w:val="F8A68D10"/>
    <w:lvl w:ilvl="0" w:tplc="78CC8D44">
      <w:start w:val="1"/>
      <w:numFmt w:val="bullet"/>
      <w:lvlText w:val=""/>
      <w:lvlJc w:val="left"/>
      <w:pPr>
        <w:ind w:left="1287" w:hanging="360"/>
      </w:pPr>
      <w:rPr>
        <w:rFonts w:ascii="Symbol" w:hAnsi="Symbol" w:hint="default"/>
        <w:caps w:val="0"/>
        <w:strike w:val="0"/>
        <w:dstrike w:val="0"/>
        <w:vanish w:val="0"/>
        <w:color w:val="auto"/>
        <w:vertAlign w:val="baseline"/>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7"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8"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10"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1"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5" w15:restartNumberingAfterBreak="0">
    <w:nsid w:val="6B450E75"/>
    <w:multiLevelType w:val="hybridMultilevel"/>
    <w:tmpl w:val="C7245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7BB1288"/>
    <w:multiLevelType w:val="hybridMultilevel"/>
    <w:tmpl w:val="1C58DC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235553135">
    <w:abstractNumId w:val="18"/>
  </w:num>
  <w:num w:numId="2" w16cid:durableId="1615555079">
    <w:abstractNumId w:val="14"/>
  </w:num>
  <w:num w:numId="3" w16cid:durableId="73508223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3200604">
    <w:abstractNumId w:val="7"/>
  </w:num>
  <w:num w:numId="5" w16cid:durableId="530873884">
    <w:abstractNumId w:val="1"/>
  </w:num>
  <w:num w:numId="6" w16cid:durableId="2059158266">
    <w:abstractNumId w:val="19"/>
  </w:num>
  <w:num w:numId="7" w16cid:durableId="1904169898">
    <w:abstractNumId w:val="6"/>
  </w:num>
  <w:num w:numId="8" w16cid:durableId="1576741404">
    <w:abstractNumId w:val="16"/>
  </w:num>
  <w:num w:numId="9" w16cid:durableId="1313094665">
    <w:abstractNumId w:val="9"/>
  </w:num>
  <w:num w:numId="10" w16cid:durableId="845485708">
    <w:abstractNumId w:val="3"/>
  </w:num>
  <w:num w:numId="11" w16cid:durableId="1237008801">
    <w:abstractNumId w:val="12"/>
  </w:num>
  <w:num w:numId="12" w16cid:durableId="1745180724">
    <w:abstractNumId w:val="0"/>
  </w:num>
  <w:num w:numId="13" w16cid:durableId="594289911">
    <w:abstractNumId w:val="8"/>
  </w:num>
  <w:num w:numId="14" w16cid:durableId="220871356">
    <w:abstractNumId w:val="13"/>
  </w:num>
  <w:num w:numId="15" w16cid:durableId="105087891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120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257995">
    <w:abstractNumId w:val="5"/>
  </w:num>
  <w:num w:numId="18" w16cid:durableId="337778913">
    <w:abstractNumId w:val="4"/>
  </w:num>
  <w:num w:numId="19" w16cid:durableId="710614604">
    <w:abstractNumId w:val="2"/>
  </w:num>
  <w:num w:numId="20" w16cid:durableId="1338926072">
    <w:abstractNumId w:val="17"/>
  </w:num>
  <w:num w:numId="21" w16cid:durableId="187368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1"/>
    <w:rsid w:val="000A1B33"/>
    <w:rsid w:val="000D5369"/>
    <w:rsid w:val="001412FE"/>
    <w:rsid w:val="00180734"/>
    <w:rsid w:val="001F35B0"/>
    <w:rsid w:val="002109B5"/>
    <w:rsid w:val="002345B7"/>
    <w:rsid w:val="00243783"/>
    <w:rsid w:val="00253886"/>
    <w:rsid w:val="002826BA"/>
    <w:rsid w:val="00294943"/>
    <w:rsid w:val="00295F25"/>
    <w:rsid w:val="0030693C"/>
    <w:rsid w:val="00366EA7"/>
    <w:rsid w:val="003B6E1F"/>
    <w:rsid w:val="003E0B71"/>
    <w:rsid w:val="004174DA"/>
    <w:rsid w:val="00420009"/>
    <w:rsid w:val="0046158F"/>
    <w:rsid w:val="004910A9"/>
    <w:rsid w:val="004B0302"/>
    <w:rsid w:val="005842D0"/>
    <w:rsid w:val="00584627"/>
    <w:rsid w:val="005A5B14"/>
    <w:rsid w:val="005B642C"/>
    <w:rsid w:val="00600E26"/>
    <w:rsid w:val="006245F1"/>
    <w:rsid w:val="00693D38"/>
    <w:rsid w:val="00702484"/>
    <w:rsid w:val="007246A7"/>
    <w:rsid w:val="00787B48"/>
    <w:rsid w:val="0079150E"/>
    <w:rsid w:val="00795AF1"/>
    <w:rsid w:val="00800FB8"/>
    <w:rsid w:val="008855C2"/>
    <w:rsid w:val="008C248A"/>
    <w:rsid w:val="008C598B"/>
    <w:rsid w:val="009838B7"/>
    <w:rsid w:val="00A276DB"/>
    <w:rsid w:val="00A91B1D"/>
    <w:rsid w:val="00A94843"/>
    <w:rsid w:val="00B04598"/>
    <w:rsid w:val="00BB1A00"/>
    <w:rsid w:val="00BB306E"/>
    <w:rsid w:val="00C26D55"/>
    <w:rsid w:val="00C50317"/>
    <w:rsid w:val="00C66901"/>
    <w:rsid w:val="00C941E0"/>
    <w:rsid w:val="00CB2EDB"/>
    <w:rsid w:val="00CD07C6"/>
    <w:rsid w:val="00CF53FA"/>
    <w:rsid w:val="00E413AB"/>
    <w:rsid w:val="00E45DF8"/>
    <w:rsid w:val="00E571F3"/>
    <w:rsid w:val="00E6712B"/>
    <w:rsid w:val="00EC08EB"/>
    <w:rsid w:val="00F73FEB"/>
    <w:rsid w:val="00FA5300"/>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4892</Words>
  <Characters>28869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2</cp:revision>
  <cp:lastPrinted>2021-05-24T10:21:00Z</cp:lastPrinted>
  <dcterms:created xsi:type="dcterms:W3CDTF">2025-06-14T13:58:00Z</dcterms:created>
  <dcterms:modified xsi:type="dcterms:W3CDTF">2025-06-14T13:58:00Z</dcterms:modified>
</cp:coreProperties>
</file>