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A616" w14:textId="1305605B" w:rsidR="00A83DAC" w:rsidRPr="000772F7" w:rsidRDefault="00A83DAC" w:rsidP="008D75AF">
      <w:pPr>
        <w:spacing w:line="264" w:lineRule="auto"/>
        <w:ind w:left="284" w:hanging="284"/>
        <w:jc w:val="center"/>
        <w:rPr>
          <w:rFonts w:ascii="Arial" w:hAnsi="Arial" w:cs="Arial"/>
          <w:b/>
          <w:kern w:val="22"/>
          <w:sz w:val="22"/>
          <w:szCs w:val="22"/>
        </w:rPr>
      </w:pPr>
      <w:r w:rsidRPr="000772F7">
        <w:rPr>
          <w:rFonts w:ascii="Arial" w:hAnsi="Arial" w:cs="Arial"/>
          <w:b/>
          <w:kern w:val="22"/>
          <w:sz w:val="22"/>
          <w:szCs w:val="22"/>
        </w:rPr>
        <w:t>P</w:t>
      </w:r>
      <w:r w:rsidR="000772F7">
        <w:rPr>
          <w:rFonts w:ascii="Arial" w:hAnsi="Arial" w:cs="Arial"/>
          <w:b/>
          <w:kern w:val="22"/>
          <w:sz w:val="22"/>
          <w:szCs w:val="22"/>
        </w:rPr>
        <w:t>říkazní smlouva</w:t>
      </w:r>
    </w:p>
    <w:p w14:paraId="53E46140" w14:textId="77777777" w:rsidR="00A83DAC" w:rsidRPr="000772F7" w:rsidRDefault="00A83DAC" w:rsidP="008D75AF">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spacing w:before="60" w:line="264" w:lineRule="auto"/>
        <w:ind w:left="284" w:hanging="284"/>
        <w:jc w:val="center"/>
        <w:rPr>
          <w:rFonts w:ascii="Arial" w:eastAsia="Arial" w:hAnsi="Arial" w:cs="Arial"/>
          <w:b/>
          <w:color w:val="000000"/>
          <w:sz w:val="22"/>
          <w:szCs w:val="22"/>
          <w:shd w:val="clear" w:color="auto" w:fill="FFFFFF"/>
        </w:rPr>
      </w:pPr>
      <w:r w:rsidRPr="000772F7">
        <w:rPr>
          <w:rFonts w:ascii="Arial" w:eastAsia="Arial" w:hAnsi="Arial" w:cs="Arial"/>
          <w:b/>
          <w:color w:val="000000"/>
          <w:sz w:val="22"/>
          <w:szCs w:val="22"/>
          <w:shd w:val="clear" w:color="auto" w:fill="FFFFFF"/>
        </w:rPr>
        <w:t xml:space="preserve">uzavřená ve smyslu </w:t>
      </w:r>
      <w:proofErr w:type="spellStart"/>
      <w:r w:rsidRPr="000772F7">
        <w:rPr>
          <w:rFonts w:ascii="Arial" w:eastAsia="Arial" w:hAnsi="Arial" w:cs="Arial"/>
          <w:b/>
          <w:color w:val="000000"/>
          <w:sz w:val="22"/>
          <w:szCs w:val="22"/>
          <w:shd w:val="clear" w:color="auto" w:fill="FFFFFF"/>
        </w:rPr>
        <w:t>ust</w:t>
      </w:r>
      <w:proofErr w:type="spellEnd"/>
      <w:r w:rsidRPr="000772F7">
        <w:rPr>
          <w:rFonts w:ascii="Arial" w:eastAsia="Arial" w:hAnsi="Arial" w:cs="Arial"/>
          <w:b/>
          <w:color w:val="000000"/>
          <w:sz w:val="22"/>
          <w:szCs w:val="22"/>
          <w:shd w:val="clear" w:color="auto" w:fill="FFFFFF"/>
        </w:rPr>
        <w:t xml:space="preserve">. § 2431 a násl. zákona č. 89/2012 Sb., občanský zákoník, ve znění </w:t>
      </w:r>
      <w:proofErr w:type="spellStart"/>
      <w:r w:rsidRPr="000772F7">
        <w:rPr>
          <w:rFonts w:ascii="Arial" w:eastAsia="Arial" w:hAnsi="Arial" w:cs="Arial"/>
          <w:b/>
          <w:color w:val="000000"/>
          <w:sz w:val="22"/>
          <w:szCs w:val="22"/>
          <w:shd w:val="clear" w:color="auto" w:fill="FFFFFF"/>
        </w:rPr>
        <w:t>pozd</w:t>
      </w:r>
      <w:proofErr w:type="spellEnd"/>
      <w:r w:rsidRPr="000772F7">
        <w:rPr>
          <w:rFonts w:ascii="Arial" w:eastAsia="Arial" w:hAnsi="Arial" w:cs="Arial"/>
          <w:b/>
          <w:color w:val="000000"/>
          <w:sz w:val="22"/>
          <w:szCs w:val="22"/>
          <w:shd w:val="clear" w:color="auto" w:fill="FFFFFF"/>
        </w:rPr>
        <w:t>. předpisů</w:t>
      </w:r>
    </w:p>
    <w:p w14:paraId="17CABD82" w14:textId="10F01046" w:rsidR="00DF07B8" w:rsidRPr="000772F7" w:rsidRDefault="00DF07B8" w:rsidP="008D75AF">
      <w:pPr>
        <w:spacing w:before="360" w:line="264" w:lineRule="auto"/>
        <w:ind w:left="284" w:hanging="284"/>
        <w:jc w:val="both"/>
        <w:rPr>
          <w:rFonts w:ascii="Arial" w:hAnsi="Arial" w:cs="Arial"/>
          <w:b/>
          <w:bCs/>
          <w:sz w:val="22"/>
          <w:szCs w:val="22"/>
        </w:rPr>
      </w:pPr>
      <w:r w:rsidRPr="000772F7">
        <w:rPr>
          <w:rFonts w:ascii="Arial" w:hAnsi="Arial" w:cs="Arial"/>
          <w:b/>
          <w:bCs/>
          <w:sz w:val="22"/>
          <w:szCs w:val="22"/>
        </w:rPr>
        <w:t xml:space="preserve">I. Smluvní strany </w:t>
      </w:r>
    </w:p>
    <w:p w14:paraId="7B73A41F" w14:textId="1834DC8A" w:rsidR="00A83DAC" w:rsidRPr="000772F7" w:rsidRDefault="00A83DAC" w:rsidP="008D75AF">
      <w:pPr>
        <w:spacing w:before="120" w:line="264" w:lineRule="auto"/>
        <w:ind w:left="284" w:hanging="284"/>
        <w:jc w:val="both"/>
        <w:rPr>
          <w:rFonts w:ascii="Arial" w:hAnsi="Arial" w:cs="Arial"/>
          <w:b/>
          <w:sz w:val="22"/>
          <w:szCs w:val="22"/>
        </w:rPr>
      </w:pPr>
      <w:r w:rsidRPr="000772F7">
        <w:rPr>
          <w:rFonts w:ascii="Arial" w:hAnsi="Arial" w:cs="Arial"/>
          <w:b/>
          <w:sz w:val="22"/>
          <w:szCs w:val="22"/>
        </w:rPr>
        <w:t>Město Český Krumlov se sídlem náměstí Svornosti 1, 381 01 Český Krumlov</w:t>
      </w:r>
      <w:r w:rsidRPr="000772F7">
        <w:rPr>
          <w:rFonts w:ascii="Arial" w:hAnsi="Arial" w:cs="Arial"/>
          <w:sz w:val="22"/>
          <w:szCs w:val="22"/>
        </w:rPr>
        <w:t>,</w:t>
      </w:r>
    </w:p>
    <w:p w14:paraId="1E6C2B3B" w14:textId="78542033" w:rsidR="00A83DAC" w:rsidRPr="000772F7" w:rsidRDefault="00A83DAC" w:rsidP="008D75AF">
      <w:pPr>
        <w:tabs>
          <w:tab w:val="left" w:pos="1134"/>
          <w:tab w:val="left" w:pos="3969"/>
        </w:tabs>
        <w:spacing w:before="60" w:line="264" w:lineRule="auto"/>
        <w:jc w:val="both"/>
        <w:rPr>
          <w:rFonts w:ascii="Arial" w:hAnsi="Arial" w:cs="Arial"/>
          <w:sz w:val="22"/>
          <w:szCs w:val="22"/>
        </w:rPr>
      </w:pPr>
      <w:r w:rsidRPr="000772F7">
        <w:rPr>
          <w:rFonts w:ascii="Arial" w:hAnsi="Arial" w:cs="Arial"/>
          <w:sz w:val="22"/>
          <w:szCs w:val="22"/>
        </w:rPr>
        <w:t xml:space="preserve">zastoupené </w:t>
      </w:r>
      <w:r w:rsidR="00F12CD4">
        <w:rPr>
          <w:rFonts w:ascii="Arial" w:hAnsi="Arial" w:cs="Arial"/>
          <w:sz w:val="22"/>
          <w:szCs w:val="22"/>
        </w:rPr>
        <w:t xml:space="preserve">Alexandrem </w:t>
      </w:r>
      <w:proofErr w:type="spellStart"/>
      <w:r w:rsidR="00F12CD4">
        <w:rPr>
          <w:rFonts w:ascii="Arial" w:hAnsi="Arial" w:cs="Arial"/>
          <w:sz w:val="22"/>
          <w:szCs w:val="22"/>
        </w:rPr>
        <w:t>Nográdym</w:t>
      </w:r>
      <w:proofErr w:type="spellEnd"/>
      <w:r w:rsidR="00F12CD4" w:rsidRPr="000772F7">
        <w:rPr>
          <w:rFonts w:ascii="Arial" w:hAnsi="Arial" w:cs="Arial"/>
          <w:sz w:val="22"/>
          <w:szCs w:val="22"/>
        </w:rPr>
        <w:t xml:space="preserve">, </w:t>
      </w:r>
      <w:r w:rsidR="00F12CD4">
        <w:rPr>
          <w:rFonts w:ascii="Arial" w:hAnsi="Arial" w:cs="Arial"/>
          <w:sz w:val="22"/>
          <w:szCs w:val="22"/>
        </w:rPr>
        <w:t>starostou města</w:t>
      </w:r>
      <w:r w:rsidRPr="000772F7">
        <w:rPr>
          <w:rFonts w:ascii="Arial" w:hAnsi="Arial" w:cs="Arial"/>
          <w:sz w:val="22"/>
          <w:szCs w:val="22"/>
        </w:rPr>
        <w:t>,</w:t>
      </w:r>
    </w:p>
    <w:p w14:paraId="36C3348D" w14:textId="77777777" w:rsidR="00A83DAC" w:rsidRPr="000772F7" w:rsidRDefault="00A83DAC" w:rsidP="008D75AF">
      <w:pPr>
        <w:spacing w:before="60" w:line="264" w:lineRule="auto"/>
        <w:jc w:val="both"/>
        <w:rPr>
          <w:rFonts w:ascii="Arial" w:hAnsi="Arial" w:cs="Arial"/>
          <w:sz w:val="22"/>
          <w:szCs w:val="22"/>
        </w:rPr>
      </w:pPr>
      <w:r w:rsidRPr="000772F7">
        <w:rPr>
          <w:rFonts w:ascii="Arial" w:hAnsi="Arial" w:cs="Arial"/>
          <w:sz w:val="22"/>
          <w:szCs w:val="22"/>
        </w:rPr>
        <w:t>osoby oprávněné jednat:</w:t>
      </w:r>
    </w:p>
    <w:p w14:paraId="79C3CEF3" w14:textId="62068C4F" w:rsidR="00A83DAC" w:rsidRPr="000772F7" w:rsidRDefault="00A83DAC" w:rsidP="008D75AF">
      <w:pPr>
        <w:spacing w:before="60" w:line="264" w:lineRule="auto"/>
        <w:jc w:val="both"/>
        <w:rPr>
          <w:rFonts w:ascii="Arial" w:hAnsi="Arial" w:cs="Arial"/>
          <w:sz w:val="22"/>
          <w:szCs w:val="22"/>
        </w:rPr>
      </w:pPr>
      <w:r w:rsidRPr="000772F7">
        <w:rPr>
          <w:rFonts w:ascii="Arial" w:hAnsi="Arial" w:cs="Arial"/>
          <w:sz w:val="22"/>
          <w:szCs w:val="22"/>
        </w:rPr>
        <w:t xml:space="preserve">ve věcech smluvních: Ing. Petr Pešek, </w:t>
      </w:r>
      <w:r w:rsidR="0068494B" w:rsidRPr="000772F7">
        <w:rPr>
          <w:rFonts w:ascii="Arial" w:hAnsi="Arial" w:cs="Arial"/>
          <w:sz w:val="22"/>
          <w:szCs w:val="22"/>
        </w:rPr>
        <w:t>vedoucí Odboru správy majetku a investic Městského úřadu Český Krumlov, na základě Pověření ze dne 2. ledna 2020</w:t>
      </w:r>
      <w:r w:rsidRPr="000772F7">
        <w:rPr>
          <w:rFonts w:ascii="Arial" w:hAnsi="Arial" w:cs="Arial"/>
          <w:sz w:val="22"/>
          <w:szCs w:val="22"/>
        </w:rPr>
        <w:t>,</w:t>
      </w:r>
    </w:p>
    <w:p w14:paraId="67E7364A" w14:textId="6B537C8E" w:rsidR="00A83DAC" w:rsidRPr="000772F7" w:rsidRDefault="00A83DAC" w:rsidP="00F12CD4">
      <w:pPr>
        <w:spacing w:before="60" w:line="264" w:lineRule="auto"/>
        <w:jc w:val="both"/>
        <w:rPr>
          <w:rFonts w:ascii="Arial" w:hAnsi="Arial" w:cs="Arial"/>
          <w:sz w:val="22"/>
          <w:szCs w:val="22"/>
        </w:rPr>
      </w:pPr>
      <w:r w:rsidRPr="000772F7">
        <w:rPr>
          <w:rFonts w:ascii="Arial" w:hAnsi="Arial" w:cs="Arial"/>
          <w:sz w:val="22"/>
          <w:szCs w:val="22"/>
        </w:rPr>
        <w:t xml:space="preserve">ve věcech technických: </w:t>
      </w:r>
      <w:r w:rsidR="0068494B" w:rsidRPr="000772F7">
        <w:rPr>
          <w:rFonts w:ascii="Arial" w:hAnsi="Arial" w:cs="Arial"/>
          <w:sz w:val="22"/>
          <w:szCs w:val="22"/>
        </w:rPr>
        <w:t>Ing. Hynek Pazderka</w:t>
      </w:r>
      <w:r w:rsidRPr="000772F7">
        <w:rPr>
          <w:rFonts w:ascii="Arial" w:hAnsi="Arial" w:cs="Arial"/>
          <w:sz w:val="22"/>
          <w:szCs w:val="22"/>
        </w:rPr>
        <w:t xml:space="preserve">, </w:t>
      </w:r>
      <w:r w:rsidR="0068494B" w:rsidRPr="000772F7">
        <w:rPr>
          <w:rFonts w:ascii="Arial" w:hAnsi="Arial" w:cs="Arial"/>
          <w:sz w:val="22"/>
          <w:szCs w:val="22"/>
        </w:rPr>
        <w:t xml:space="preserve">investiční </w:t>
      </w:r>
      <w:r w:rsidRPr="000772F7">
        <w:rPr>
          <w:rFonts w:ascii="Arial" w:hAnsi="Arial" w:cs="Arial"/>
          <w:sz w:val="22"/>
          <w:szCs w:val="22"/>
        </w:rPr>
        <w:t xml:space="preserve">technik </w:t>
      </w:r>
      <w:r w:rsidR="0068494B" w:rsidRPr="000772F7">
        <w:rPr>
          <w:rFonts w:ascii="Arial" w:hAnsi="Arial" w:cs="Arial"/>
          <w:sz w:val="22"/>
          <w:szCs w:val="22"/>
        </w:rPr>
        <w:t>Odboru správy majetku a investic Městského úřadu Český Krumlov</w:t>
      </w:r>
      <w:r w:rsidR="00021372">
        <w:rPr>
          <w:rFonts w:ascii="Arial" w:hAnsi="Arial" w:cs="Arial"/>
          <w:sz w:val="22"/>
          <w:szCs w:val="22"/>
        </w:rPr>
        <w:t xml:space="preserve"> </w:t>
      </w:r>
    </w:p>
    <w:p w14:paraId="2C1A9205" w14:textId="2B552B43"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IČ</w:t>
      </w:r>
      <w:r w:rsidR="00D861DB" w:rsidRPr="000772F7">
        <w:rPr>
          <w:rFonts w:ascii="Arial" w:hAnsi="Arial" w:cs="Arial"/>
          <w:sz w:val="22"/>
          <w:szCs w:val="22"/>
        </w:rPr>
        <w:t>O</w:t>
      </w:r>
      <w:r w:rsidRPr="000772F7">
        <w:rPr>
          <w:rFonts w:ascii="Arial" w:hAnsi="Arial" w:cs="Arial"/>
          <w:sz w:val="22"/>
          <w:szCs w:val="22"/>
        </w:rPr>
        <w:t>: 00245836,</w:t>
      </w:r>
    </w:p>
    <w:p w14:paraId="6FAD7786" w14:textId="748B96B2" w:rsidR="0068494B" w:rsidRPr="000772F7" w:rsidRDefault="0068494B"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DIČ: CZ00245836,</w:t>
      </w:r>
    </w:p>
    <w:p w14:paraId="5550FA27" w14:textId="126F8A4E" w:rsidR="0068494B" w:rsidRPr="000772F7" w:rsidRDefault="00D861DB"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datová schránka (IDDS)</w:t>
      </w:r>
      <w:r w:rsidR="0068494B" w:rsidRPr="000772F7">
        <w:rPr>
          <w:rFonts w:ascii="Arial" w:hAnsi="Arial" w:cs="Arial"/>
          <w:sz w:val="22"/>
          <w:szCs w:val="22"/>
        </w:rPr>
        <w:t>: 64pbvxc</w:t>
      </w:r>
    </w:p>
    <w:p w14:paraId="12609B31" w14:textId="21B598A4"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bankovní spojení: Komerční banka, a.s., pobočka Český Krumlov,</w:t>
      </w:r>
    </w:p>
    <w:p w14:paraId="1F2E6452" w14:textId="73E050F3" w:rsidR="00A83DAC" w:rsidRPr="000772F7" w:rsidRDefault="00A83DAC" w:rsidP="007A1390">
      <w:pPr>
        <w:tabs>
          <w:tab w:val="left" w:pos="1134"/>
          <w:tab w:val="left" w:pos="3969"/>
        </w:tabs>
        <w:spacing w:line="264" w:lineRule="auto"/>
        <w:rPr>
          <w:rFonts w:ascii="Arial" w:hAnsi="Arial" w:cs="Arial"/>
          <w:color w:val="FF0000"/>
          <w:sz w:val="22"/>
          <w:szCs w:val="22"/>
        </w:rPr>
      </w:pPr>
      <w:r w:rsidRPr="000772F7">
        <w:rPr>
          <w:rFonts w:ascii="Arial" w:hAnsi="Arial" w:cs="Arial"/>
          <w:sz w:val="22"/>
          <w:szCs w:val="22"/>
        </w:rPr>
        <w:t>č.</w:t>
      </w:r>
      <w:r w:rsidR="0068494B" w:rsidRPr="000772F7">
        <w:rPr>
          <w:rFonts w:ascii="Arial" w:hAnsi="Arial" w:cs="Arial"/>
          <w:sz w:val="22"/>
          <w:szCs w:val="22"/>
        </w:rPr>
        <w:t> </w:t>
      </w:r>
      <w:proofErr w:type="spellStart"/>
      <w:r w:rsidRPr="000772F7">
        <w:rPr>
          <w:rFonts w:ascii="Arial" w:hAnsi="Arial" w:cs="Arial"/>
          <w:sz w:val="22"/>
          <w:szCs w:val="22"/>
        </w:rPr>
        <w:t>ú</w:t>
      </w:r>
      <w:r w:rsidR="0068494B" w:rsidRPr="000772F7">
        <w:rPr>
          <w:rFonts w:ascii="Arial" w:hAnsi="Arial" w:cs="Arial"/>
          <w:sz w:val="22"/>
          <w:szCs w:val="22"/>
        </w:rPr>
        <w:t>.</w:t>
      </w:r>
      <w:proofErr w:type="spellEnd"/>
      <w:r w:rsidRPr="000772F7">
        <w:rPr>
          <w:rFonts w:ascii="Arial" w:hAnsi="Arial" w:cs="Arial"/>
          <w:sz w:val="22"/>
          <w:szCs w:val="22"/>
        </w:rPr>
        <w:t xml:space="preserve"> 221241/0100,</w:t>
      </w:r>
    </w:p>
    <w:p w14:paraId="51CB5622" w14:textId="1170C051"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tel: 380 766 70</w:t>
      </w:r>
      <w:r w:rsidR="007A1390">
        <w:rPr>
          <w:rFonts w:ascii="Arial" w:hAnsi="Arial" w:cs="Arial"/>
          <w:sz w:val="22"/>
          <w:szCs w:val="22"/>
        </w:rPr>
        <w:t>1</w:t>
      </w:r>
      <w:r w:rsidRPr="000772F7">
        <w:rPr>
          <w:rFonts w:ascii="Arial" w:hAnsi="Arial" w:cs="Arial"/>
          <w:sz w:val="22"/>
          <w:szCs w:val="22"/>
        </w:rPr>
        <w:t>,</w:t>
      </w:r>
    </w:p>
    <w:p w14:paraId="00B446F9" w14:textId="4C10EC99" w:rsidR="00A83DAC" w:rsidRPr="000772F7" w:rsidRDefault="00A83DAC"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 xml:space="preserve">e-mail: </w:t>
      </w:r>
      <w:r w:rsidR="007A1390">
        <w:rPr>
          <w:rFonts w:ascii="Arial" w:hAnsi="Arial" w:cs="Arial"/>
          <w:sz w:val="22"/>
          <w:szCs w:val="22"/>
        </w:rPr>
        <w:t>mail</w:t>
      </w:r>
      <w:r w:rsidRPr="000772F7">
        <w:rPr>
          <w:rFonts w:ascii="Arial" w:hAnsi="Arial" w:cs="Arial"/>
          <w:sz w:val="22"/>
          <w:szCs w:val="22"/>
        </w:rPr>
        <w:t>@</w:t>
      </w:r>
      <w:r w:rsidR="007A1390">
        <w:rPr>
          <w:rFonts w:ascii="Arial" w:hAnsi="Arial" w:cs="Arial"/>
          <w:sz w:val="22"/>
          <w:szCs w:val="22"/>
        </w:rPr>
        <w:t>c</w:t>
      </w:r>
      <w:r w:rsidRPr="000772F7">
        <w:rPr>
          <w:rFonts w:ascii="Arial" w:hAnsi="Arial" w:cs="Arial"/>
          <w:sz w:val="22"/>
          <w:szCs w:val="22"/>
        </w:rPr>
        <w:t>krumlov.cz</w:t>
      </w:r>
    </w:p>
    <w:p w14:paraId="1F137229" w14:textId="77777777" w:rsidR="00A83DAC" w:rsidRPr="000772F7" w:rsidRDefault="00A83DAC" w:rsidP="008D75AF">
      <w:pPr>
        <w:spacing w:before="60" w:line="264" w:lineRule="auto"/>
        <w:ind w:left="284" w:hanging="284"/>
        <w:jc w:val="both"/>
        <w:rPr>
          <w:rFonts w:ascii="Arial" w:hAnsi="Arial" w:cs="Arial"/>
          <w:sz w:val="22"/>
          <w:szCs w:val="22"/>
        </w:rPr>
      </w:pPr>
      <w:r w:rsidRPr="000772F7">
        <w:rPr>
          <w:rFonts w:ascii="Arial" w:hAnsi="Arial" w:cs="Arial"/>
          <w:sz w:val="22"/>
          <w:szCs w:val="22"/>
        </w:rPr>
        <w:t>(dále jen „</w:t>
      </w:r>
      <w:r w:rsidRPr="000772F7">
        <w:rPr>
          <w:rFonts w:ascii="Arial" w:hAnsi="Arial" w:cs="Arial"/>
          <w:b/>
          <w:sz w:val="22"/>
          <w:szCs w:val="22"/>
        </w:rPr>
        <w:t>příkazce</w:t>
      </w:r>
      <w:r w:rsidRPr="000772F7">
        <w:rPr>
          <w:rFonts w:ascii="Arial" w:hAnsi="Arial" w:cs="Arial"/>
          <w:sz w:val="22"/>
          <w:szCs w:val="22"/>
        </w:rPr>
        <w:t>“)</w:t>
      </w:r>
    </w:p>
    <w:p w14:paraId="480F4F1C" w14:textId="77777777" w:rsidR="00A83DAC" w:rsidRPr="000772F7" w:rsidRDefault="00A83DAC" w:rsidP="008D75AF">
      <w:pPr>
        <w:spacing w:before="360" w:line="264" w:lineRule="auto"/>
        <w:ind w:left="284" w:hanging="284"/>
        <w:rPr>
          <w:rFonts w:ascii="Arial" w:hAnsi="Arial" w:cs="Arial"/>
          <w:sz w:val="22"/>
          <w:szCs w:val="22"/>
        </w:rPr>
      </w:pPr>
      <w:r w:rsidRPr="000772F7">
        <w:rPr>
          <w:rFonts w:ascii="Arial" w:hAnsi="Arial" w:cs="Arial"/>
          <w:sz w:val="22"/>
          <w:szCs w:val="22"/>
        </w:rPr>
        <w:t xml:space="preserve">a </w:t>
      </w:r>
    </w:p>
    <w:p w14:paraId="0E5ABDB4" w14:textId="77777777" w:rsidR="00A83DAC" w:rsidRPr="000772F7" w:rsidRDefault="00A83DAC" w:rsidP="008D75AF">
      <w:pPr>
        <w:spacing w:before="360" w:line="264" w:lineRule="auto"/>
        <w:ind w:left="284" w:hanging="284"/>
        <w:rPr>
          <w:rFonts w:ascii="Arial" w:hAnsi="Arial" w:cs="Arial"/>
          <w:bCs/>
          <w:sz w:val="22"/>
          <w:szCs w:val="22"/>
        </w:rPr>
      </w:pPr>
      <w:r w:rsidRPr="000772F7">
        <w:rPr>
          <w:rFonts w:ascii="Arial" w:hAnsi="Arial" w:cs="Arial"/>
          <w:bCs/>
          <w:sz w:val="22"/>
          <w:szCs w:val="22"/>
        </w:rPr>
        <w:t xml:space="preserve">Jméno, příjmení / název, </w:t>
      </w:r>
    </w:p>
    <w:p w14:paraId="4A2C59FD" w14:textId="77777777" w:rsidR="00A83DAC" w:rsidRPr="000772F7" w:rsidRDefault="00A83DAC" w:rsidP="008D75AF">
      <w:pPr>
        <w:spacing w:before="120" w:line="264" w:lineRule="auto"/>
        <w:ind w:left="284" w:hanging="284"/>
        <w:rPr>
          <w:rFonts w:ascii="Arial" w:hAnsi="Arial" w:cs="Arial"/>
          <w:bCs/>
          <w:sz w:val="22"/>
          <w:szCs w:val="22"/>
        </w:rPr>
      </w:pPr>
      <w:r w:rsidRPr="000772F7">
        <w:rPr>
          <w:rFonts w:ascii="Arial" w:hAnsi="Arial" w:cs="Arial"/>
          <w:bCs/>
          <w:sz w:val="22"/>
          <w:szCs w:val="22"/>
        </w:rPr>
        <w:t>bydliště (místo podnikání) / sídlo, PSČ</w:t>
      </w:r>
    </w:p>
    <w:p w14:paraId="22851036" w14:textId="51818869"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zastoupený</w:t>
      </w:r>
      <w:r w:rsidR="00D861DB" w:rsidRPr="000772F7">
        <w:rPr>
          <w:rFonts w:ascii="Arial" w:hAnsi="Arial" w:cs="Arial"/>
          <w:sz w:val="22"/>
          <w:szCs w:val="22"/>
        </w:rPr>
        <w:t xml:space="preserve"> </w:t>
      </w:r>
    </w:p>
    <w:p w14:paraId="65CB9E2A" w14:textId="77777777"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Zápis ve VŘ:</w:t>
      </w:r>
    </w:p>
    <w:p w14:paraId="4F7F9416" w14:textId="715B0EEA"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IČ</w:t>
      </w:r>
      <w:r w:rsidR="00D861DB" w:rsidRPr="000772F7">
        <w:rPr>
          <w:rFonts w:ascii="Arial" w:hAnsi="Arial" w:cs="Arial"/>
          <w:sz w:val="22"/>
          <w:szCs w:val="22"/>
        </w:rPr>
        <w:t>O</w:t>
      </w:r>
      <w:r w:rsidRPr="000772F7">
        <w:rPr>
          <w:rFonts w:ascii="Arial" w:hAnsi="Arial" w:cs="Arial"/>
          <w:sz w:val="22"/>
          <w:szCs w:val="22"/>
        </w:rPr>
        <w:t>:</w:t>
      </w:r>
    </w:p>
    <w:p w14:paraId="48F67F06" w14:textId="512FFE38" w:rsidR="00D861DB" w:rsidRPr="000772F7" w:rsidRDefault="00D861DB" w:rsidP="007A1390">
      <w:pPr>
        <w:spacing w:line="264" w:lineRule="auto"/>
        <w:ind w:left="284" w:hanging="284"/>
        <w:rPr>
          <w:rFonts w:ascii="Arial" w:hAnsi="Arial" w:cs="Arial"/>
          <w:sz w:val="22"/>
          <w:szCs w:val="22"/>
        </w:rPr>
      </w:pPr>
      <w:r w:rsidRPr="000772F7">
        <w:rPr>
          <w:rFonts w:ascii="Arial" w:hAnsi="Arial" w:cs="Arial"/>
          <w:sz w:val="22"/>
          <w:szCs w:val="22"/>
        </w:rPr>
        <w:t>DIČ:</w:t>
      </w:r>
    </w:p>
    <w:p w14:paraId="47003E95" w14:textId="4DE0A6D7" w:rsidR="00D861DB" w:rsidRPr="000772F7" w:rsidRDefault="00D861DB" w:rsidP="007A1390">
      <w:pPr>
        <w:spacing w:line="264" w:lineRule="auto"/>
        <w:ind w:left="284" w:hanging="284"/>
        <w:rPr>
          <w:rFonts w:ascii="Arial" w:hAnsi="Arial" w:cs="Arial"/>
          <w:sz w:val="22"/>
          <w:szCs w:val="22"/>
        </w:rPr>
      </w:pPr>
      <w:r w:rsidRPr="000772F7">
        <w:rPr>
          <w:rFonts w:ascii="Arial" w:hAnsi="Arial" w:cs="Arial"/>
          <w:sz w:val="22"/>
          <w:szCs w:val="22"/>
        </w:rPr>
        <w:t>datová schránka (IDDS):</w:t>
      </w:r>
    </w:p>
    <w:p w14:paraId="6C61003B" w14:textId="77777777" w:rsidR="00A83DAC" w:rsidRPr="000772F7" w:rsidRDefault="00A83DAC" w:rsidP="008D75AF">
      <w:pPr>
        <w:tabs>
          <w:tab w:val="left" w:pos="1134"/>
          <w:tab w:val="left" w:pos="3969"/>
        </w:tabs>
        <w:spacing w:before="60" w:line="264" w:lineRule="auto"/>
        <w:ind w:left="284" w:right="-1" w:hanging="284"/>
        <w:rPr>
          <w:rFonts w:ascii="Arial" w:hAnsi="Arial" w:cs="Arial"/>
          <w:sz w:val="22"/>
          <w:szCs w:val="22"/>
        </w:rPr>
      </w:pPr>
      <w:r w:rsidRPr="000772F7">
        <w:rPr>
          <w:rFonts w:ascii="Arial" w:hAnsi="Arial" w:cs="Arial"/>
          <w:sz w:val="22"/>
          <w:szCs w:val="22"/>
        </w:rPr>
        <w:t xml:space="preserve">bankovní spojení:  </w:t>
      </w:r>
    </w:p>
    <w:p w14:paraId="6052DB61" w14:textId="01088AF2" w:rsidR="00A83DAC" w:rsidRPr="000772F7" w:rsidRDefault="00A83DAC" w:rsidP="007A1390">
      <w:pPr>
        <w:tabs>
          <w:tab w:val="left" w:pos="1134"/>
          <w:tab w:val="left" w:pos="3969"/>
        </w:tabs>
        <w:spacing w:line="264" w:lineRule="auto"/>
        <w:ind w:left="284" w:right="-1" w:hanging="284"/>
        <w:rPr>
          <w:rFonts w:ascii="Arial" w:hAnsi="Arial" w:cs="Arial"/>
          <w:sz w:val="22"/>
          <w:szCs w:val="22"/>
        </w:rPr>
      </w:pPr>
      <w:r w:rsidRPr="000772F7">
        <w:rPr>
          <w:rFonts w:ascii="Arial" w:hAnsi="Arial" w:cs="Arial"/>
          <w:sz w:val="22"/>
          <w:szCs w:val="22"/>
        </w:rPr>
        <w:t>č.</w:t>
      </w:r>
      <w:r w:rsidR="00D861DB" w:rsidRPr="000772F7">
        <w:rPr>
          <w:rFonts w:ascii="Arial" w:hAnsi="Arial" w:cs="Arial"/>
          <w:sz w:val="22"/>
          <w:szCs w:val="22"/>
        </w:rPr>
        <w:t> </w:t>
      </w:r>
      <w:proofErr w:type="spellStart"/>
      <w:r w:rsidRPr="000772F7">
        <w:rPr>
          <w:rFonts w:ascii="Arial" w:hAnsi="Arial" w:cs="Arial"/>
          <w:sz w:val="22"/>
          <w:szCs w:val="22"/>
        </w:rPr>
        <w:t>ú</w:t>
      </w:r>
      <w:r w:rsidR="00D861DB" w:rsidRPr="000772F7">
        <w:rPr>
          <w:rFonts w:ascii="Arial" w:hAnsi="Arial" w:cs="Arial"/>
          <w:sz w:val="22"/>
          <w:szCs w:val="22"/>
        </w:rPr>
        <w:t>.</w:t>
      </w:r>
      <w:proofErr w:type="spellEnd"/>
      <w:r w:rsidRPr="000772F7">
        <w:rPr>
          <w:rFonts w:ascii="Arial" w:hAnsi="Arial" w:cs="Arial"/>
          <w:sz w:val="22"/>
          <w:szCs w:val="22"/>
        </w:rPr>
        <w:t xml:space="preserve"> </w:t>
      </w:r>
    </w:p>
    <w:p w14:paraId="65B7137E" w14:textId="77777777"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 xml:space="preserve">tel: </w:t>
      </w:r>
    </w:p>
    <w:p w14:paraId="3B73C142" w14:textId="77777777" w:rsidR="00A83DAC" w:rsidRPr="000772F7" w:rsidRDefault="00A83DAC" w:rsidP="007A1390">
      <w:pPr>
        <w:spacing w:line="264" w:lineRule="auto"/>
        <w:ind w:left="284" w:hanging="284"/>
        <w:rPr>
          <w:rFonts w:ascii="Arial" w:hAnsi="Arial" w:cs="Arial"/>
          <w:sz w:val="22"/>
          <w:szCs w:val="22"/>
        </w:rPr>
      </w:pPr>
      <w:r w:rsidRPr="000772F7">
        <w:rPr>
          <w:rFonts w:ascii="Arial" w:hAnsi="Arial" w:cs="Arial"/>
          <w:sz w:val="22"/>
          <w:szCs w:val="22"/>
        </w:rPr>
        <w:t>e-mai</w:t>
      </w:r>
      <w:r w:rsidRPr="000772F7">
        <w:rPr>
          <w:rStyle w:val="Siln"/>
          <w:rFonts w:ascii="Arial" w:hAnsi="Arial" w:cs="Arial"/>
          <w:b w:val="0"/>
          <w:sz w:val="22"/>
          <w:szCs w:val="22"/>
        </w:rPr>
        <w:t>l</w:t>
      </w:r>
      <w:r w:rsidRPr="000772F7">
        <w:rPr>
          <w:rFonts w:ascii="Arial" w:hAnsi="Arial" w:cs="Arial"/>
          <w:sz w:val="22"/>
          <w:szCs w:val="22"/>
        </w:rPr>
        <w:t xml:space="preserve">: </w:t>
      </w:r>
    </w:p>
    <w:p w14:paraId="62C9DDD0" w14:textId="77777777" w:rsidR="005F2415" w:rsidRPr="000772F7" w:rsidRDefault="00A83DAC" w:rsidP="008D75AF">
      <w:pPr>
        <w:spacing w:before="60" w:line="264" w:lineRule="auto"/>
        <w:ind w:left="284" w:hanging="284"/>
        <w:jc w:val="both"/>
        <w:rPr>
          <w:rFonts w:ascii="Arial" w:hAnsi="Arial" w:cs="Arial"/>
          <w:sz w:val="22"/>
          <w:szCs w:val="22"/>
        </w:rPr>
      </w:pPr>
      <w:r w:rsidRPr="000772F7">
        <w:rPr>
          <w:rFonts w:ascii="Arial" w:hAnsi="Arial" w:cs="Arial"/>
          <w:sz w:val="22"/>
          <w:szCs w:val="22"/>
        </w:rPr>
        <w:t>(dále jen „</w:t>
      </w:r>
      <w:r w:rsidRPr="000772F7">
        <w:rPr>
          <w:rFonts w:ascii="Arial" w:hAnsi="Arial" w:cs="Arial"/>
          <w:b/>
          <w:sz w:val="22"/>
          <w:szCs w:val="22"/>
        </w:rPr>
        <w:t>příkazník</w:t>
      </w:r>
      <w:r w:rsidRPr="000772F7">
        <w:rPr>
          <w:rFonts w:ascii="Arial" w:hAnsi="Arial" w:cs="Arial"/>
          <w:sz w:val="22"/>
          <w:szCs w:val="22"/>
        </w:rPr>
        <w:t>“)</w:t>
      </w:r>
    </w:p>
    <w:p w14:paraId="6468B1BD" w14:textId="77777777" w:rsidR="00E56705" w:rsidRPr="000772F7" w:rsidRDefault="00E56705" w:rsidP="00E56705">
      <w:pPr>
        <w:spacing w:before="120" w:line="264" w:lineRule="auto"/>
        <w:jc w:val="both"/>
        <w:rPr>
          <w:rFonts w:ascii="Arial" w:hAnsi="Arial" w:cs="Arial"/>
          <w:sz w:val="22"/>
          <w:szCs w:val="22"/>
        </w:rPr>
      </w:pPr>
      <w:r w:rsidRPr="000772F7">
        <w:rPr>
          <w:rFonts w:ascii="Arial" w:hAnsi="Arial" w:cs="Arial"/>
          <w:sz w:val="22"/>
          <w:szCs w:val="22"/>
        </w:rPr>
        <w:t xml:space="preserve">uzavřeli dnešního dne </w:t>
      </w:r>
      <w:r w:rsidRPr="000772F7">
        <w:rPr>
          <w:rFonts w:ascii="Arial" w:eastAsia="Arial" w:hAnsi="Arial" w:cs="Arial"/>
          <w:color w:val="000000"/>
          <w:sz w:val="22"/>
          <w:szCs w:val="22"/>
          <w:shd w:val="clear" w:color="auto" w:fill="FFFFFF"/>
        </w:rPr>
        <w:t xml:space="preserve">ve smyslu ustanovení § 2430 a násl. zákona č. 89/2012 Sb., občanský zákoník, ve znění </w:t>
      </w:r>
      <w:proofErr w:type="spellStart"/>
      <w:r w:rsidRPr="000772F7">
        <w:rPr>
          <w:rFonts w:ascii="Arial" w:eastAsia="Arial" w:hAnsi="Arial" w:cs="Arial"/>
          <w:color w:val="000000"/>
          <w:sz w:val="22"/>
          <w:szCs w:val="22"/>
          <w:shd w:val="clear" w:color="auto" w:fill="FFFFFF"/>
        </w:rPr>
        <w:t>pozd</w:t>
      </w:r>
      <w:proofErr w:type="spellEnd"/>
      <w:r w:rsidRPr="000772F7">
        <w:rPr>
          <w:rFonts w:ascii="Arial" w:eastAsia="Arial" w:hAnsi="Arial" w:cs="Arial"/>
          <w:color w:val="000000"/>
          <w:sz w:val="22"/>
          <w:szCs w:val="22"/>
          <w:shd w:val="clear" w:color="auto" w:fill="FFFFFF"/>
        </w:rPr>
        <w:t>. předpisů (dále jen „občanský zákoník“),</w:t>
      </w:r>
      <w:r w:rsidRPr="000772F7">
        <w:rPr>
          <w:rFonts w:ascii="Arial" w:hAnsi="Arial" w:cs="Arial"/>
          <w:sz w:val="22"/>
          <w:szCs w:val="22"/>
        </w:rPr>
        <w:t xml:space="preserve"> tuto příkazní smlouvu (dále jen „smlouva“).</w:t>
      </w:r>
    </w:p>
    <w:p w14:paraId="1F778D95"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II. Předmět smlouvy</w:t>
      </w:r>
    </w:p>
    <w:p w14:paraId="487F5283" w14:textId="764754E3" w:rsidR="00E56705" w:rsidRPr="000772F7" w:rsidRDefault="00E56705" w:rsidP="00E56705">
      <w:pPr>
        <w:numPr>
          <w:ilvl w:val="0"/>
          <w:numId w:val="34"/>
        </w:numPr>
        <w:tabs>
          <w:tab w:val="clear" w:pos="720"/>
        </w:tabs>
        <w:spacing w:before="60" w:line="264" w:lineRule="auto"/>
        <w:ind w:left="278" w:hanging="284"/>
        <w:jc w:val="both"/>
        <w:rPr>
          <w:rFonts w:ascii="Arial" w:hAnsi="Arial" w:cs="Arial"/>
          <w:sz w:val="22"/>
          <w:szCs w:val="22"/>
        </w:rPr>
      </w:pPr>
      <w:r w:rsidRPr="000772F7">
        <w:rPr>
          <w:rFonts w:ascii="Arial" w:hAnsi="Arial" w:cs="Arial"/>
          <w:sz w:val="22"/>
          <w:szCs w:val="22"/>
        </w:rPr>
        <w:t xml:space="preserve">Příkazník provede pro příkazce kompletní výkon </w:t>
      </w:r>
      <w:r>
        <w:rPr>
          <w:rFonts w:ascii="Arial" w:hAnsi="Arial" w:cs="Arial"/>
          <w:sz w:val="22"/>
          <w:szCs w:val="22"/>
        </w:rPr>
        <w:t xml:space="preserve">činnosti </w:t>
      </w:r>
      <w:r w:rsidRPr="000772F7">
        <w:rPr>
          <w:rFonts w:ascii="Arial" w:hAnsi="Arial" w:cs="Arial"/>
          <w:sz w:val="22"/>
          <w:szCs w:val="22"/>
        </w:rPr>
        <w:t xml:space="preserve">technického dozoru stavebníka </w:t>
      </w:r>
      <w:r>
        <w:rPr>
          <w:rFonts w:ascii="Arial" w:hAnsi="Arial" w:cs="Arial"/>
          <w:sz w:val="22"/>
          <w:szCs w:val="22"/>
        </w:rPr>
        <w:t>/</w:t>
      </w:r>
      <w:r w:rsidRPr="000772F7">
        <w:rPr>
          <w:rFonts w:ascii="Arial" w:hAnsi="Arial" w:cs="Arial"/>
          <w:sz w:val="22"/>
          <w:szCs w:val="22"/>
        </w:rPr>
        <w:t xml:space="preserve"> investora při zhotovení díla </w:t>
      </w:r>
      <w:bookmarkStart w:id="0" w:name="_Hlk172281323"/>
      <w:r>
        <w:rPr>
          <w:rFonts w:ascii="Arial" w:hAnsi="Arial" w:cs="Arial"/>
          <w:sz w:val="22"/>
          <w:szCs w:val="22"/>
        </w:rPr>
        <w:t xml:space="preserve">podle </w:t>
      </w:r>
      <w:r w:rsidRPr="000772F7">
        <w:rPr>
          <w:rFonts w:ascii="Arial" w:hAnsi="Arial" w:cs="Arial"/>
          <w:sz w:val="22"/>
          <w:szCs w:val="22"/>
        </w:rPr>
        <w:t>§ 165 zákona</w:t>
      </w:r>
      <w:r>
        <w:rPr>
          <w:rFonts w:ascii="Arial" w:hAnsi="Arial" w:cs="Arial"/>
          <w:sz w:val="22"/>
          <w:szCs w:val="22"/>
        </w:rPr>
        <w:t xml:space="preserve"> č. 283/2021 Sb., stavební zákon, ve znění </w:t>
      </w:r>
      <w:proofErr w:type="spellStart"/>
      <w:r>
        <w:rPr>
          <w:rFonts w:ascii="Arial" w:hAnsi="Arial" w:cs="Arial"/>
          <w:sz w:val="22"/>
          <w:szCs w:val="22"/>
        </w:rPr>
        <w:t>pozd</w:t>
      </w:r>
      <w:proofErr w:type="spellEnd"/>
      <w:r>
        <w:rPr>
          <w:rFonts w:ascii="Arial" w:hAnsi="Arial" w:cs="Arial"/>
          <w:sz w:val="22"/>
          <w:szCs w:val="22"/>
        </w:rPr>
        <w:t xml:space="preserve">. předpisů </w:t>
      </w:r>
      <w:r w:rsidRPr="000772F7">
        <w:rPr>
          <w:rFonts w:ascii="Arial" w:hAnsi="Arial" w:cs="Arial"/>
          <w:sz w:val="22"/>
          <w:szCs w:val="22"/>
        </w:rPr>
        <w:t>(dále jen "stavební zákon</w:t>
      </w:r>
      <w:r>
        <w:rPr>
          <w:rFonts w:ascii="Arial" w:hAnsi="Arial" w:cs="Arial"/>
          <w:sz w:val="22"/>
          <w:szCs w:val="22"/>
        </w:rPr>
        <w:t xml:space="preserve">“), </w:t>
      </w:r>
      <w:bookmarkEnd w:id="0"/>
      <w:r>
        <w:rPr>
          <w:rFonts w:ascii="Arial" w:hAnsi="Arial" w:cs="Arial"/>
          <w:sz w:val="22"/>
          <w:szCs w:val="22"/>
        </w:rPr>
        <w:t xml:space="preserve">když </w:t>
      </w:r>
      <w:bookmarkStart w:id="1" w:name="_Hlk172281444"/>
      <w:r>
        <w:rPr>
          <w:rFonts w:ascii="Arial" w:hAnsi="Arial" w:cs="Arial"/>
          <w:sz w:val="22"/>
          <w:szCs w:val="22"/>
        </w:rPr>
        <w:t xml:space="preserve">pro </w:t>
      </w:r>
      <w:r w:rsidRPr="000772F7">
        <w:rPr>
          <w:rFonts w:ascii="Arial" w:hAnsi="Arial" w:cs="Arial"/>
          <w:sz w:val="22"/>
          <w:szCs w:val="22"/>
        </w:rPr>
        <w:t xml:space="preserve">výkon činnosti technického dozoru stavebníka </w:t>
      </w:r>
      <w:r>
        <w:rPr>
          <w:rFonts w:ascii="Arial" w:hAnsi="Arial" w:cs="Arial"/>
          <w:sz w:val="22"/>
          <w:szCs w:val="22"/>
        </w:rPr>
        <w:t xml:space="preserve">/ investora si </w:t>
      </w:r>
      <w:r w:rsidRPr="000772F7">
        <w:rPr>
          <w:rFonts w:ascii="Arial" w:hAnsi="Arial" w:cs="Arial"/>
          <w:sz w:val="22"/>
          <w:szCs w:val="22"/>
        </w:rPr>
        <w:t>příkazce vyhra</w:t>
      </w:r>
      <w:r>
        <w:rPr>
          <w:rFonts w:ascii="Arial" w:hAnsi="Arial" w:cs="Arial"/>
          <w:sz w:val="22"/>
          <w:szCs w:val="22"/>
        </w:rPr>
        <w:t>dil</w:t>
      </w:r>
      <w:r w:rsidRPr="000772F7">
        <w:rPr>
          <w:rFonts w:ascii="Arial" w:hAnsi="Arial" w:cs="Arial"/>
          <w:sz w:val="22"/>
          <w:szCs w:val="22"/>
        </w:rPr>
        <w:t xml:space="preserve"> právo </w:t>
      </w:r>
      <w:bookmarkEnd w:id="1"/>
      <w:r w:rsidR="00D467DA">
        <w:rPr>
          <w:rFonts w:ascii="Arial" w:hAnsi="Arial" w:cs="Arial"/>
          <w:sz w:val="22"/>
          <w:szCs w:val="22"/>
        </w:rPr>
        <w:t xml:space="preserve">využívat </w:t>
      </w:r>
      <w:r w:rsidR="00D467DA" w:rsidRPr="000772F7">
        <w:rPr>
          <w:rFonts w:ascii="Arial" w:hAnsi="Arial" w:cs="Arial"/>
          <w:sz w:val="22"/>
          <w:szCs w:val="22"/>
        </w:rPr>
        <w:t>vyhlášk</w:t>
      </w:r>
      <w:r w:rsidR="00D467DA">
        <w:rPr>
          <w:rFonts w:ascii="Arial" w:hAnsi="Arial" w:cs="Arial"/>
          <w:sz w:val="22"/>
          <w:szCs w:val="22"/>
        </w:rPr>
        <w:t>u</w:t>
      </w:r>
      <w:r w:rsidR="00D467DA" w:rsidRPr="000772F7">
        <w:rPr>
          <w:rFonts w:ascii="Arial" w:hAnsi="Arial" w:cs="Arial"/>
          <w:sz w:val="22"/>
          <w:szCs w:val="22"/>
        </w:rPr>
        <w:t xml:space="preserve"> č. 131/2024 Sb., o dokumentaci staveb, ve znění </w:t>
      </w:r>
      <w:proofErr w:type="spellStart"/>
      <w:r w:rsidR="00D467DA" w:rsidRPr="000772F7">
        <w:rPr>
          <w:rFonts w:ascii="Arial" w:hAnsi="Arial" w:cs="Arial"/>
          <w:sz w:val="22"/>
          <w:szCs w:val="22"/>
        </w:rPr>
        <w:t>pozd</w:t>
      </w:r>
      <w:proofErr w:type="spellEnd"/>
      <w:r w:rsidR="00D467DA" w:rsidRPr="000772F7">
        <w:rPr>
          <w:rFonts w:ascii="Arial" w:hAnsi="Arial" w:cs="Arial"/>
          <w:sz w:val="22"/>
          <w:szCs w:val="22"/>
        </w:rPr>
        <w:t>. předpisů a další závazn</w:t>
      </w:r>
      <w:r w:rsidR="00D467DA">
        <w:rPr>
          <w:rFonts w:ascii="Arial" w:hAnsi="Arial" w:cs="Arial"/>
          <w:sz w:val="22"/>
          <w:szCs w:val="22"/>
        </w:rPr>
        <w:t>é</w:t>
      </w:r>
      <w:r w:rsidR="00D467DA" w:rsidRPr="000772F7">
        <w:rPr>
          <w:rFonts w:ascii="Arial" w:hAnsi="Arial" w:cs="Arial"/>
          <w:sz w:val="22"/>
          <w:szCs w:val="22"/>
        </w:rPr>
        <w:t xml:space="preserve"> právní předpis</w:t>
      </w:r>
      <w:r w:rsidR="00D467DA">
        <w:rPr>
          <w:rFonts w:ascii="Arial" w:hAnsi="Arial" w:cs="Arial"/>
          <w:sz w:val="22"/>
          <w:szCs w:val="22"/>
        </w:rPr>
        <w:t>y</w:t>
      </w:r>
      <w:r>
        <w:rPr>
          <w:rFonts w:ascii="Arial" w:hAnsi="Arial" w:cs="Arial"/>
          <w:sz w:val="22"/>
          <w:szCs w:val="22"/>
        </w:rPr>
        <w:t xml:space="preserve"> </w:t>
      </w:r>
      <w:r w:rsidRPr="000772F7">
        <w:rPr>
          <w:rFonts w:ascii="Arial" w:hAnsi="Arial" w:cs="Arial"/>
          <w:sz w:val="22"/>
          <w:szCs w:val="22"/>
        </w:rPr>
        <w:t xml:space="preserve">(dále jen </w:t>
      </w:r>
      <w:r w:rsidRPr="000772F7">
        <w:rPr>
          <w:rFonts w:ascii="Arial" w:hAnsi="Arial" w:cs="Arial"/>
          <w:sz w:val="22"/>
          <w:szCs w:val="22"/>
        </w:rPr>
        <w:lastRenderedPageBreak/>
        <w:t>"TD</w:t>
      </w:r>
      <w:r>
        <w:rPr>
          <w:rFonts w:ascii="Arial" w:hAnsi="Arial" w:cs="Arial"/>
          <w:sz w:val="22"/>
          <w:szCs w:val="22"/>
        </w:rPr>
        <w:t>I</w:t>
      </w:r>
      <w:r w:rsidRPr="000772F7">
        <w:rPr>
          <w:rFonts w:ascii="Arial" w:hAnsi="Arial" w:cs="Arial"/>
          <w:sz w:val="22"/>
          <w:szCs w:val="22"/>
        </w:rPr>
        <w:t>")</w:t>
      </w:r>
      <w:r>
        <w:rPr>
          <w:rFonts w:ascii="Arial" w:hAnsi="Arial" w:cs="Arial"/>
          <w:sz w:val="22"/>
          <w:szCs w:val="22"/>
        </w:rPr>
        <w:t xml:space="preserve">, </w:t>
      </w:r>
      <w:r w:rsidRPr="000772F7">
        <w:rPr>
          <w:rFonts w:ascii="Arial" w:hAnsi="Arial" w:cs="Arial"/>
          <w:sz w:val="22"/>
          <w:szCs w:val="22"/>
        </w:rPr>
        <w:t>a výkon</w:t>
      </w:r>
      <w:r>
        <w:rPr>
          <w:rFonts w:ascii="Arial" w:hAnsi="Arial" w:cs="Arial"/>
          <w:sz w:val="22"/>
          <w:szCs w:val="22"/>
        </w:rPr>
        <w:t xml:space="preserve"> činnosti</w:t>
      </w:r>
      <w:r w:rsidRPr="000772F7">
        <w:rPr>
          <w:rFonts w:ascii="Arial" w:hAnsi="Arial" w:cs="Arial"/>
          <w:sz w:val="22"/>
          <w:szCs w:val="22"/>
        </w:rPr>
        <w:t xml:space="preserve"> koordinátora bezpečnosti a ochrany zdraví při práci na staveništi </w:t>
      </w:r>
      <w:r w:rsidR="00D467DA">
        <w:rPr>
          <w:rFonts w:ascii="Arial" w:hAnsi="Arial" w:cs="Arial"/>
          <w:sz w:val="22"/>
          <w:szCs w:val="22"/>
        </w:rPr>
        <w:t xml:space="preserve">podle </w:t>
      </w:r>
      <w:r w:rsidRPr="000772F7">
        <w:rPr>
          <w:rFonts w:ascii="Arial" w:hAnsi="Arial" w:cs="Arial"/>
          <w:sz w:val="22"/>
          <w:szCs w:val="22"/>
        </w:rPr>
        <w:t xml:space="preserve">zákona č. 309/2006 Sb., o zajištění dalších podmínek bezpečnosti a ochrany zdraví při práci,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w:t>
      </w:r>
      <w:r w:rsidR="00D467DA">
        <w:rPr>
          <w:rFonts w:ascii="Arial" w:hAnsi="Arial" w:cs="Arial"/>
          <w:sz w:val="22"/>
          <w:szCs w:val="22"/>
        </w:rPr>
        <w:t xml:space="preserve">, </w:t>
      </w:r>
      <w:r w:rsidR="00D467DA" w:rsidRPr="000772F7">
        <w:rPr>
          <w:rFonts w:ascii="Arial" w:hAnsi="Arial" w:cs="Arial"/>
          <w:sz w:val="22"/>
          <w:szCs w:val="22"/>
        </w:rPr>
        <w:t xml:space="preserve">podle nařízení vlády č 591/2006 Sb., o bližších minimálních požadavcích na bezpečnost a ochranu zdraví při práci na staveništích, ve znění </w:t>
      </w:r>
      <w:proofErr w:type="spellStart"/>
      <w:r w:rsidR="00D467DA" w:rsidRPr="000772F7">
        <w:rPr>
          <w:rFonts w:ascii="Arial" w:hAnsi="Arial" w:cs="Arial"/>
          <w:sz w:val="22"/>
          <w:szCs w:val="22"/>
        </w:rPr>
        <w:t>pozd</w:t>
      </w:r>
      <w:proofErr w:type="spellEnd"/>
      <w:r w:rsidR="00D467DA" w:rsidRPr="000772F7">
        <w:rPr>
          <w:rFonts w:ascii="Arial" w:hAnsi="Arial" w:cs="Arial"/>
          <w:sz w:val="22"/>
          <w:szCs w:val="22"/>
        </w:rPr>
        <w:t>. předpisů, a dalších závazných právních předpisů</w:t>
      </w:r>
      <w:r w:rsidRPr="000772F7">
        <w:rPr>
          <w:rFonts w:ascii="Arial" w:hAnsi="Arial" w:cs="Arial"/>
          <w:sz w:val="22"/>
          <w:szCs w:val="22"/>
        </w:rPr>
        <w:t xml:space="preserve"> (dále jen "koordinátor BOZP") při zhotovení níže uvedeného díla.</w:t>
      </w:r>
    </w:p>
    <w:p w14:paraId="33F03957" w14:textId="05F4AE94" w:rsidR="00D84BC9" w:rsidRPr="00D84BC9" w:rsidRDefault="00E56705" w:rsidP="00D84BC9">
      <w:pPr>
        <w:numPr>
          <w:ilvl w:val="0"/>
          <w:numId w:val="34"/>
        </w:numPr>
        <w:tabs>
          <w:tab w:val="clear" w:pos="720"/>
        </w:tabs>
        <w:spacing w:before="60" w:line="264" w:lineRule="auto"/>
        <w:ind w:left="278" w:hanging="284"/>
        <w:jc w:val="both"/>
        <w:rPr>
          <w:rFonts w:ascii="Arial" w:hAnsi="Arial" w:cs="Arial"/>
          <w:sz w:val="22"/>
          <w:szCs w:val="22"/>
        </w:rPr>
      </w:pPr>
      <w:r w:rsidRPr="00D84BC9">
        <w:rPr>
          <w:rFonts w:ascii="Arial" w:hAnsi="Arial" w:cs="Arial"/>
          <w:sz w:val="22"/>
          <w:szCs w:val="22"/>
        </w:rPr>
        <w:t xml:space="preserve">Název stavby: </w:t>
      </w:r>
      <w:bookmarkStart w:id="2" w:name="_Hlk127969145"/>
      <w:r w:rsidR="00D84BC9" w:rsidRPr="00D84BC9">
        <w:rPr>
          <w:rFonts w:ascii="Arial" w:hAnsi="Arial" w:cs="Arial"/>
          <w:sz w:val="22"/>
          <w:szCs w:val="22"/>
        </w:rPr>
        <w:t>Obnova ČOV Český Krumlov I. etapa</w:t>
      </w:r>
    </w:p>
    <w:bookmarkEnd w:id="2"/>
    <w:p w14:paraId="6ADF401C" w14:textId="2B0BB0A6" w:rsidR="00D84BC9" w:rsidRPr="00777336" w:rsidRDefault="00E56705" w:rsidP="00D84BC9">
      <w:pPr>
        <w:spacing w:before="60" w:line="264" w:lineRule="auto"/>
        <w:ind w:left="284"/>
        <w:jc w:val="both"/>
        <w:rPr>
          <w:rFonts w:ascii="Arial" w:hAnsi="Arial" w:cs="Arial"/>
          <w:sz w:val="22"/>
          <w:szCs w:val="22"/>
        </w:rPr>
      </w:pPr>
      <w:r w:rsidRPr="00E829AC">
        <w:rPr>
          <w:rFonts w:ascii="Arial" w:hAnsi="Arial" w:cs="Arial"/>
          <w:sz w:val="22"/>
          <w:szCs w:val="22"/>
        </w:rPr>
        <w:t>Podrobnější popis stavby je uveden</w:t>
      </w:r>
      <w:r w:rsidR="00F12CD4">
        <w:rPr>
          <w:rFonts w:ascii="Arial" w:hAnsi="Arial" w:cs="Arial"/>
          <w:sz w:val="22"/>
          <w:szCs w:val="22"/>
        </w:rPr>
        <w:t xml:space="preserve"> v p</w:t>
      </w:r>
      <w:r w:rsidR="00D84BC9" w:rsidRPr="00777336">
        <w:rPr>
          <w:rFonts w:ascii="Arial" w:hAnsi="Arial" w:cs="Arial"/>
          <w:sz w:val="22"/>
          <w:szCs w:val="22"/>
        </w:rPr>
        <w:t>rojektov</w:t>
      </w:r>
      <w:r w:rsidR="00F12CD4">
        <w:rPr>
          <w:rFonts w:ascii="Arial" w:hAnsi="Arial" w:cs="Arial"/>
          <w:sz w:val="22"/>
          <w:szCs w:val="22"/>
        </w:rPr>
        <w:t>é</w:t>
      </w:r>
      <w:r w:rsidR="00D84BC9" w:rsidRPr="00777336">
        <w:rPr>
          <w:rFonts w:ascii="Arial" w:hAnsi="Arial" w:cs="Arial"/>
          <w:sz w:val="22"/>
          <w:szCs w:val="22"/>
        </w:rPr>
        <w:t xml:space="preserve"> dokumentac</w:t>
      </w:r>
      <w:r w:rsidR="00F12CD4">
        <w:rPr>
          <w:rFonts w:ascii="Arial" w:hAnsi="Arial" w:cs="Arial"/>
          <w:sz w:val="22"/>
          <w:szCs w:val="22"/>
        </w:rPr>
        <w:t>i</w:t>
      </w:r>
      <w:r w:rsidR="00D84BC9" w:rsidRPr="00777336">
        <w:rPr>
          <w:rFonts w:ascii="Arial" w:hAnsi="Arial" w:cs="Arial"/>
          <w:sz w:val="22"/>
          <w:szCs w:val="22"/>
        </w:rPr>
        <w:t xml:space="preserve"> pro provádění stavby „Obnova ČOV Český Krumlov I.</w:t>
      </w:r>
      <w:r w:rsidR="005C30F3">
        <w:rPr>
          <w:rFonts w:ascii="Arial" w:hAnsi="Arial" w:cs="Arial"/>
          <w:sz w:val="22"/>
          <w:szCs w:val="22"/>
        </w:rPr>
        <w:t xml:space="preserve"> </w:t>
      </w:r>
      <w:r w:rsidR="00D84BC9" w:rsidRPr="00777336">
        <w:rPr>
          <w:rFonts w:ascii="Arial" w:hAnsi="Arial" w:cs="Arial"/>
          <w:sz w:val="22"/>
          <w:szCs w:val="22"/>
        </w:rPr>
        <w:t>etapa“</w:t>
      </w:r>
      <w:r w:rsidR="00F12CD4">
        <w:rPr>
          <w:rFonts w:ascii="Arial" w:hAnsi="Arial" w:cs="Arial"/>
          <w:sz w:val="22"/>
          <w:szCs w:val="22"/>
        </w:rPr>
        <w:t>,</w:t>
      </w:r>
      <w:r w:rsidR="00D84BC9" w:rsidRPr="00777336">
        <w:rPr>
          <w:rFonts w:ascii="Arial" w:hAnsi="Arial" w:cs="Arial"/>
          <w:sz w:val="22"/>
          <w:szCs w:val="22"/>
        </w:rPr>
        <w:t xml:space="preserve"> zpracované společností VAK projekt, s.r.o.</w:t>
      </w:r>
      <w:r w:rsidR="00F12CD4">
        <w:rPr>
          <w:rFonts w:ascii="Arial" w:hAnsi="Arial" w:cs="Arial"/>
          <w:sz w:val="22"/>
          <w:szCs w:val="22"/>
        </w:rPr>
        <w:t>,</w:t>
      </w:r>
      <w:r w:rsidR="00D84BC9" w:rsidRPr="00777336">
        <w:rPr>
          <w:rFonts w:ascii="Arial" w:hAnsi="Arial" w:cs="Arial"/>
          <w:sz w:val="22"/>
          <w:szCs w:val="22"/>
        </w:rPr>
        <w:t xml:space="preserve"> v prosinci 2024</w:t>
      </w:r>
      <w:r w:rsidR="00F12CD4">
        <w:rPr>
          <w:rFonts w:ascii="Arial" w:hAnsi="Arial" w:cs="Arial"/>
          <w:sz w:val="22"/>
          <w:szCs w:val="22"/>
        </w:rPr>
        <w:t>,</w:t>
      </w:r>
      <w:r w:rsidR="00D84BC9" w:rsidRPr="00777336">
        <w:rPr>
          <w:rFonts w:ascii="Arial" w:hAnsi="Arial" w:cs="Arial"/>
          <w:sz w:val="22"/>
          <w:szCs w:val="22"/>
        </w:rPr>
        <w:t xml:space="preserve"> </w:t>
      </w:r>
      <w:r w:rsidR="00F12CD4">
        <w:rPr>
          <w:rFonts w:ascii="Arial" w:hAnsi="Arial" w:cs="Arial"/>
          <w:sz w:val="22"/>
          <w:szCs w:val="22"/>
        </w:rPr>
        <w:t xml:space="preserve">a obsahuje </w:t>
      </w:r>
      <w:r w:rsidR="00D84BC9" w:rsidRPr="00777336">
        <w:rPr>
          <w:rFonts w:ascii="Arial" w:hAnsi="Arial" w:cs="Arial"/>
          <w:sz w:val="22"/>
          <w:szCs w:val="22"/>
        </w:rPr>
        <w:t>návrh výměny stavidla na přítoku do ČOV a stavidla na havarijním obtoku do řeky, výměn</w:t>
      </w:r>
      <w:r w:rsidR="00F12CD4">
        <w:rPr>
          <w:rFonts w:ascii="Arial" w:hAnsi="Arial" w:cs="Arial"/>
          <w:sz w:val="22"/>
          <w:szCs w:val="22"/>
        </w:rPr>
        <w:t>u</w:t>
      </w:r>
      <w:r w:rsidR="00D84BC9" w:rsidRPr="00777336">
        <w:rPr>
          <w:rFonts w:ascii="Arial" w:hAnsi="Arial" w:cs="Arial"/>
          <w:sz w:val="22"/>
          <w:szCs w:val="22"/>
        </w:rPr>
        <w:t xml:space="preserve"> kolejí pro pojezdové mosty u dvou usazovacích nádrží (UN3 a UN4), výměn</w:t>
      </w:r>
      <w:r w:rsidR="00F12CD4">
        <w:rPr>
          <w:rFonts w:ascii="Arial" w:hAnsi="Arial" w:cs="Arial"/>
          <w:sz w:val="22"/>
          <w:szCs w:val="22"/>
        </w:rPr>
        <w:t>u</w:t>
      </w:r>
      <w:r w:rsidR="00D84BC9" w:rsidRPr="00777336">
        <w:rPr>
          <w:rFonts w:ascii="Arial" w:hAnsi="Arial" w:cs="Arial"/>
          <w:sz w:val="22"/>
          <w:szCs w:val="22"/>
        </w:rPr>
        <w:t xml:space="preserve"> všech elektrorozvodů u usazovacích nádrží včetně zábradlí, dávkování síranu železitého a měření množství odpadních vod na nátoku na ČOV.</w:t>
      </w:r>
    </w:p>
    <w:p w14:paraId="62D29171" w14:textId="406ADA81" w:rsidR="00E56705" w:rsidRPr="00021372" w:rsidRDefault="00E56705" w:rsidP="00021372">
      <w:pPr>
        <w:spacing w:before="60" w:line="264" w:lineRule="auto"/>
        <w:ind w:left="284"/>
        <w:jc w:val="both"/>
        <w:rPr>
          <w:rFonts w:ascii="Arial" w:hAnsi="Arial" w:cs="Arial"/>
          <w:sz w:val="22"/>
          <w:szCs w:val="22"/>
        </w:rPr>
      </w:pPr>
      <w:r w:rsidRPr="00021372">
        <w:rPr>
          <w:rFonts w:ascii="Arial" w:hAnsi="Arial" w:cs="Arial"/>
          <w:sz w:val="22"/>
          <w:szCs w:val="22"/>
        </w:rPr>
        <w:t>Rozsah stavby je dán položkovými rozpočty</w:t>
      </w:r>
      <w:r w:rsidR="00F12CD4">
        <w:rPr>
          <w:rFonts w:ascii="Arial" w:hAnsi="Arial" w:cs="Arial"/>
          <w:sz w:val="22"/>
          <w:szCs w:val="22"/>
        </w:rPr>
        <w:t xml:space="preserve"> stavby</w:t>
      </w:r>
      <w:r w:rsidRPr="00021372">
        <w:rPr>
          <w:rFonts w:ascii="Arial" w:hAnsi="Arial" w:cs="Arial"/>
          <w:sz w:val="22"/>
          <w:szCs w:val="22"/>
        </w:rPr>
        <w:t>, které byly součástí</w:t>
      </w:r>
      <w:r w:rsidR="00F12CD4">
        <w:rPr>
          <w:rFonts w:ascii="Arial" w:hAnsi="Arial" w:cs="Arial"/>
          <w:sz w:val="22"/>
          <w:szCs w:val="22"/>
        </w:rPr>
        <w:t xml:space="preserve"> projektové dokumentace</w:t>
      </w:r>
      <w:r w:rsidRPr="00021372">
        <w:rPr>
          <w:rFonts w:ascii="Arial" w:hAnsi="Arial" w:cs="Arial"/>
          <w:sz w:val="22"/>
          <w:szCs w:val="22"/>
        </w:rPr>
        <w:t>.</w:t>
      </w:r>
    </w:p>
    <w:p w14:paraId="43227717" w14:textId="35F27500" w:rsidR="00E56705" w:rsidRPr="00D84BC9" w:rsidRDefault="00E56705" w:rsidP="0000420A">
      <w:pPr>
        <w:numPr>
          <w:ilvl w:val="0"/>
          <w:numId w:val="34"/>
        </w:numPr>
        <w:tabs>
          <w:tab w:val="clear" w:pos="720"/>
        </w:tabs>
        <w:spacing w:before="60" w:line="264" w:lineRule="auto"/>
        <w:ind w:left="278" w:hanging="284"/>
        <w:jc w:val="both"/>
        <w:rPr>
          <w:rFonts w:ascii="Arial" w:hAnsi="Arial" w:cs="Arial"/>
          <w:sz w:val="22"/>
          <w:szCs w:val="22"/>
        </w:rPr>
      </w:pPr>
      <w:r w:rsidRPr="00D84BC9">
        <w:rPr>
          <w:rFonts w:ascii="Arial" w:hAnsi="Arial" w:cs="Arial"/>
          <w:sz w:val="22"/>
          <w:szCs w:val="22"/>
        </w:rPr>
        <w:t>Místo stavby:</w:t>
      </w:r>
      <w:r w:rsidR="00D84BC9" w:rsidRPr="00D84BC9">
        <w:rPr>
          <w:rFonts w:ascii="Arial" w:hAnsi="Arial" w:cs="Arial"/>
          <w:sz w:val="22"/>
          <w:szCs w:val="22"/>
        </w:rPr>
        <w:t xml:space="preserve"> ČOV Český Krumlov</w:t>
      </w:r>
      <w:r w:rsidR="00F12CD4">
        <w:rPr>
          <w:rFonts w:ascii="Arial" w:hAnsi="Arial" w:cs="Arial"/>
          <w:sz w:val="22"/>
          <w:szCs w:val="22"/>
        </w:rPr>
        <w:t xml:space="preserve">, pozemek </w:t>
      </w:r>
      <w:proofErr w:type="spellStart"/>
      <w:r w:rsidR="00F12CD4">
        <w:rPr>
          <w:rFonts w:ascii="Arial" w:hAnsi="Arial" w:cs="Arial"/>
          <w:sz w:val="22"/>
          <w:szCs w:val="22"/>
        </w:rPr>
        <w:t>p.</w:t>
      </w:r>
      <w:r w:rsidR="00D84BC9" w:rsidRPr="00D84BC9">
        <w:rPr>
          <w:rFonts w:ascii="Arial" w:hAnsi="Arial" w:cs="Arial"/>
          <w:sz w:val="22"/>
          <w:szCs w:val="22"/>
        </w:rPr>
        <w:t>p.č</w:t>
      </w:r>
      <w:proofErr w:type="spellEnd"/>
      <w:r w:rsidR="00D84BC9" w:rsidRPr="00D84BC9">
        <w:rPr>
          <w:rFonts w:ascii="Arial" w:hAnsi="Arial" w:cs="Arial"/>
          <w:sz w:val="22"/>
          <w:szCs w:val="22"/>
        </w:rPr>
        <w:t>. </w:t>
      </w:r>
      <w:r w:rsidR="00D84BC9">
        <w:rPr>
          <w:rFonts w:ascii="Arial" w:hAnsi="Arial" w:cs="Arial"/>
          <w:sz w:val="22"/>
          <w:szCs w:val="22"/>
        </w:rPr>
        <w:t>561</w:t>
      </w:r>
      <w:r w:rsidR="00D84BC9" w:rsidRPr="00D84BC9">
        <w:rPr>
          <w:rFonts w:ascii="Arial" w:hAnsi="Arial" w:cs="Arial"/>
          <w:sz w:val="22"/>
          <w:szCs w:val="22"/>
        </w:rPr>
        <w:t>/</w:t>
      </w:r>
      <w:r w:rsidR="00D84BC9">
        <w:rPr>
          <w:rFonts w:ascii="Arial" w:hAnsi="Arial" w:cs="Arial"/>
          <w:sz w:val="22"/>
          <w:szCs w:val="22"/>
        </w:rPr>
        <w:t>3</w:t>
      </w:r>
      <w:r w:rsidR="00D84BC9" w:rsidRPr="00D84BC9">
        <w:rPr>
          <w:rFonts w:ascii="Arial" w:hAnsi="Arial" w:cs="Arial"/>
          <w:sz w:val="22"/>
          <w:szCs w:val="22"/>
        </w:rPr>
        <w:t xml:space="preserve">, </w:t>
      </w:r>
      <w:proofErr w:type="spellStart"/>
      <w:r w:rsidR="00D84BC9" w:rsidRPr="00D84BC9">
        <w:rPr>
          <w:rFonts w:ascii="Arial" w:hAnsi="Arial" w:cs="Arial"/>
          <w:sz w:val="22"/>
          <w:szCs w:val="22"/>
        </w:rPr>
        <w:t>k.ú</w:t>
      </w:r>
      <w:proofErr w:type="spellEnd"/>
      <w:r w:rsidR="00D84BC9" w:rsidRPr="00D84BC9">
        <w:rPr>
          <w:rFonts w:ascii="Arial" w:hAnsi="Arial" w:cs="Arial"/>
          <w:sz w:val="22"/>
          <w:szCs w:val="22"/>
        </w:rPr>
        <w:t>. Český Krumlov. Místo je přístupné pouze po domluvě s provozem ČOV.</w:t>
      </w:r>
      <w:r w:rsidRPr="00D84BC9">
        <w:rPr>
          <w:rFonts w:ascii="Arial" w:hAnsi="Arial" w:cs="Arial"/>
          <w:sz w:val="22"/>
          <w:szCs w:val="22"/>
        </w:rPr>
        <w:t xml:space="preserve"> </w:t>
      </w:r>
      <w:r w:rsidR="00D84BC9">
        <w:rPr>
          <w:rFonts w:ascii="Arial" w:hAnsi="Arial" w:cs="Arial"/>
          <w:sz w:val="22"/>
          <w:szCs w:val="22"/>
        </w:rPr>
        <w:t xml:space="preserve"> </w:t>
      </w:r>
    </w:p>
    <w:p w14:paraId="1C3F7B6F" w14:textId="0750A730" w:rsidR="00E56705" w:rsidRPr="000772F7" w:rsidRDefault="00F12CD4" w:rsidP="00E56705">
      <w:pPr>
        <w:numPr>
          <w:ilvl w:val="0"/>
          <w:numId w:val="34"/>
        </w:numPr>
        <w:tabs>
          <w:tab w:val="clear" w:pos="720"/>
        </w:tabs>
        <w:spacing w:before="60" w:line="264" w:lineRule="auto"/>
        <w:ind w:left="278" w:hanging="284"/>
        <w:jc w:val="both"/>
        <w:rPr>
          <w:rFonts w:ascii="Arial" w:hAnsi="Arial" w:cs="Arial"/>
          <w:sz w:val="22"/>
          <w:szCs w:val="22"/>
        </w:rPr>
      </w:pPr>
      <w:r w:rsidRPr="000772F7">
        <w:rPr>
          <w:rFonts w:ascii="Arial" w:hAnsi="Arial" w:cs="Arial"/>
          <w:sz w:val="22"/>
          <w:szCs w:val="22"/>
        </w:rPr>
        <w:t xml:space="preserve">Výkon obou </w:t>
      </w:r>
      <w:r>
        <w:rPr>
          <w:rFonts w:ascii="Arial" w:hAnsi="Arial" w:cs="Arial"/>
          <w:sz w:val="22"/>
          <w:szCs w:val="22"/>
        </w:rPr>
        <w:t>činností</w:t>
      </w:r>
      <w:r w:rsidRPr="000772F7">
        <w:rPr>
          <w:rFonts w:ascii="Arial" w:hAnsi="Arial" w:cs="Arial"/>
          <w:sz w:val="22"/>
          <w:szCs w:val="22"/>
        </w:rPr>
        <w:t xml:space="preserve"> bude prováděn po celou dobu přípravy a realizace díla až do vydání kolaudačního souhlasu jako tzv. občasný výkon</w:t>
      </w:r>
      <w:r>
        <w:rPr>
          <w:rFonts w:ascii="Arial" w:hAnsi="Arial" w:cs="Arial"/>
          <w:sz w:val="22"/>
          <w:szCs w:val="22"/>
        </w:rPr>
        <w:t>.</w:t>
      </w:r>
      <w:r w:rsidRPr="000772F7">
        <w:rPr>
          <w:rFonts w:ascii="Arial" w:hAnsi="Arial" w:cs="Arial"/>
          <w:sz w:val="22"/>
          <w:szCs w:val="22"/>
        </w:rPr>
        <w:t xml:space="preserve"> </w:t>
      </w:r>
      <w:r>
        <w:rPr>
          <w:rFonts w:ascii="Arial" w:hAnsi="Arial" w:cs="Arial"/>
          <w:sz w:val="22"/>
          <w:szCs w:val="22"/>
        </w:rPr>
        <w:t>D</w:t>
      </w:r>
      <w:r w:rsidRPr="000772F7">
        <w:rPr>
          <w:rFonts w:ascii="Arial" w:hAnsi="Arial" w:cs="Arial"/>
          <w:sz w:val="22"/>
          <w:szCs w:val="22"/>
        </w:rPr>
        <w:t>ále bude příkazník zastupovat příkazce při odstranění všech vad a reklamací po dokončení díla po celou dobu záruční doby zhotovitele díla</w:t>
      </w:r>
      <w:r w:rsidR="00E56705" w:rsidRPr="000772F7">
        <w:rPr>
          <w:rFonts w:ascii="Arial" w:hAnsi="Arial" w:cs="Arial"/>
          <w:sz w:val="22"/>
          <w:szCs w:val="22"/>
        </w:rPr>
        <w:t>.</w:t>
      </w:r>
    </w:p>
    <w:p w14:paraId="4A6F0F24" w14:textId="041B5C6E" w:rsidR="00E56705" w:rsidRPr="000772F7" w:rsidRDefault="00E56705" w:rsidP="00E56705">
      <w:pPr>
        <w:numPr>
          <w:ilvl w:val="0"/>
          <w:numId w:val="34"/>
        </w:numPr>
        <w:tabs>
          <w:tab w:val="clear" w:pos="720"/>
        </w:tabs>
        <w:spacing w:before="60" w:line="264" w:lineRule="auto"/>
        <w:ind w:left="278" w:hanging="284"/>
        <w:jc w:val="both"/>
        <w:rPr>
          <w:rFonts w:ascii="Arial" w:hAnsi="Arial" w:cs="Arial"/>
          <w:sz w:val="22"/>
          <w:szCs w:val="22"/>
        </w:rPr>
      </w:pPr>
      <w:r w:rsidRPr="000772F7">
        <w:rPr>
          <w:rFonts w:ascii="Arial" w:hAnsi="Arial" w:cs="Arial"/>
          <w:sz w:val="22"/>
          <w:szCs w:val="22"/>
        </w:rPr>
        <w:t xml:space="preserve">Účelem této smlouvy je zajištění povinností vyplývajících </w:t>
      </w:r>
      <w:r>
        <w:rPr>
          <w:rFonts w:ascii="Arial" w:hAnsi="Arial" w:cs="Arial"/>
          <w:sz w:val="22"/>
          <w:szCs w:val="22"/>
        </w:rPr>
        <w:t xml:space="preserve">příkazci dle </w:t>
      </w:r>
      <w:r w:rsidRPr="000772F7">
        <w:rPr>
          <w:rFonts w:ascii="Arial" w:hAnsi="Arial" w:cs="Arial"/>
          <w:sz w:val="22"/>
          <w:szCs w:val="22"/>
        </w:rPr>
        <w:t>stavební</w:t>
      </w:r>
      <w:r>
        <w:rPr>
          <w:rFonts w:ascii="Arial" w:hAnsi="Arial" w:cs="Arial"/>
          <w:sz w:val="22"/>
          <w:szCs w:val="22"/>
        </w:rPr>
        <w:t>ho</w:t>
      </w:r>
      <w:r w:rsidRPr="000772F7">
        <w:rPr>
          <w:rFonts w:ascii="Arial" w:hAnsi="Arial" w:cs="Arial"/>
          <w:sz w:val="22"/>
          <w:szCs w:val="22"/>
        </w:rPr>
        <w:t xml:space="preserve"> zákon</w:t>
      </w:r>
      <w:r>
        <w:rPr>
          <w:rFonts w:ascii="Arial" w:hAnsi="Arial" w:cs="Arial"/>
          <w:sz w:val="22"/>
          <w:szCs w:val="22"/>
        </w:rPr>
        <w:t>a a</w:t>
      </w:r>
      <w:r w:rsidR="00D467DA">
        <w:rPr>
          <w:rFonts w:ascii="Arial" w:hAnsi="Arial" w:cs="Arial"/>
          <w:sz w:val="22"/>
          <w:szCs w:val="22"/>
        </w:rPr>
        <w:t xml:space="preserve"> dle zákona č. </w:t>
      </w:r>
      <w:r w:rsidR="00D467DA" w:rsidRPr="000772F7">
        <w:rPr>
          <w:rFonts w:ascii="Arial" w:hAnsi="Arial" w:cs="Arial"/>
          <w:sz w:val="22"/>
          <w:szCs w:val="22"/>
        </w:rPr>
        <w:t xml:space="preserve">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00D467DA" w:rsidRPr="000772F7">
        <w:rPr>
          <w:rFonts w:ascii="Arial" w:hAnsi="Arial" w:cs="Arial"/>
          <w:sz w:val="22"/>
          <w:szCs w:val="22"/>
        </w:rPr>
        <w:t>pozd</w:t>
      </w:r>
      <w:proofErr w:type="spellEnd"/>
      <w:r w:rsidR="00D467DA" w:rsidRPr="000772F7">
        <w:rPr>
          <w:rFonts w:ascii="Arial" w:hAnsi="Arial" w:cs="Arial"/>
          <w:sz w:val="22"/>
          <w:szCs w:val="22"/>
        </w:rPr>
        <w:t>. předpisů</w:t>
      </w:r>
      <w:r w:rsidR="00D467DA">
        <w:rPr>
          <w:rFonts w:ascii="Arial" w:hAnsi="Arial" w:cs="Arial"/>
          <w:sz w:val="22"/>
          <w:szCs w:val="22"/>
        </w:rPr>
        <w:t>,</w:t>
      </w:r>
      <w:r w:rsidR="00D467DA" w:rsidRPr="000772F7">
        <w:rPr>
          <w:rFonts w:ascii="Arial" w:hAnsi="Arial" w:cs="Arial"/>
          <w:sz w:val="22"/>
          <w:szCs w:val="22"/>
        </w:rPr>
        <w:t xml:space="preserve"> </w:t>
      </w:r>
      <w:r w:rsidRPr="000772F7">
        <w:rPr>
          <w:rFonts w:ascii="Arial" w:hAnsi="Arial" w:cs="Arial"/>
          <w:sz w:val="22"/>
          <w:szCs w:val="22"/>
        </w:rPr>
        <w:t>a dále bezproblémová realizace stavebních prací a dodávek podle schválené projektové dokumentace a podmínek investora. Příkazník je povinen plnit všechny povinnosti, uvedené v příloze č. 1 a 2, které jsou nedílnou součástí této příkazní smlouvy.</w:t>
      </w:r>
    </w:p>
    <w:p w14:paraId="21A4AC4D" w14:textId="77777777" w:rsidR="00E56705" w:rsidRPr="000772F7" w:rsidRDefault="00E56705" w:rsidP="00E56705">
      <w:pPr>
        <w:spacing w:before="240" w:line="264" w:lineRule="auto"/>
        <w:ind w:left="284" w:hanging="284"/>
        <w:jc w:val="both"/>
        <w:rPr>
          <w:rFonts w:ascii="Arial" w:hAnsi="Arial" w:cs="Arial"/>
          <w:b/>
          <w:sz w:val="22"/>
          <w:szCs w:val="22"/>
        </w:rPr>
      </w:pPr>
      <w:r w:rsidRPr="000772F7">
        <w:rPr>
          <w:rFonts w:ascii="Arial" w:hAnsi="Arial" w:cs="Arial"/>
          <w:b/>
          <w:sz w:val="22"/>
          <w:szCs w:val="22"/>
        </w:rPr>
        <w:t xml:space="preserve">III. </w:t>
      </w:r>
      <w:r w:rsidRPr="000772F7">
        <w:rPr>
          <w:rFonts w:ascii="Arial" w:hAnsi="Arial" w:cs="Arial"/>
          <w:b/>
          <w:bCs/>
          <w:sz w:val="22"/>
          <w:szCs w:val="22"/>
        </w:rPr>
        <w:t>Způsob</w:t>
      </w:r>
      <w:r w:rsidRPr="000772F7">
        <w:rPr>
          <w:rFonts w:ascii="Arial" w:hAnsi="Arial" w:cs="Arial"/>
          <w:b/>
          <w:sz w:val="22"/>
          <w:szCs w:val="22"/>
        </w:rPr>
        <w:t xml:space="preserve"> plnění</w:t>
      </w:r>
    </w:p>
    <w:p w14:paraId="4572BFBE" w14:textId="77777777"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bude činnost pro příkazce uvedenou v článku II. zajišťovat na jeho účet a jeho jménem. Příkazník je povinen postupovat při činnosti vykonávané podle této smlouvy s odbornou péčí.</w:t>
      </w:r>
    </w:p>
    <w:p w14:paraId="5967D6E6" w14:textId="77777777" w:rsidR="00F12CD4"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Příkazník je dále povinen </w:t>
      </w:r>
      <w:r>
        <w:rPr>
          <w:rFonts w:ascii="Arial" w:hAnsi="Arial" w:cs="Arial"/>
          <w:sz w:val="22"/>
          <w:szCs w:val="22"/>
        </w:rPr>
        <w:t xml:space="preserve">činnosti dle této smlouvy </w:t>
      </w:r>
      <w:r w:rsidRPr="000772F7">
        <w:rPr>
          <w:rFonts w:ascii="Arial" w:hAnsi="Arial" w:cs="Arial"/>
          <w:sz w:val="22"/>
          <w:szCs w:val="22"/>
        </w:rPr>
        <w:t>uskutečňovat dle pokynů příkazce a</w:t>
      </w:r>
      <w:r>
        <w:rPr>
          <w:rFonts w:ascii="Arial" w:hAnsi="Arial" w:cs="Arial"/>
          <w:sz w:val="22"/>
          <w:szCs w:val="22"/>
        </w:rPr>
        <w:t> </w:t>
      </w:r>
      <w:r w:rsidRPr="000772F7">
        <w:rPr>
          <w:rFonts w:ascii="Arial" w:hAnsi="Arial" w:cs="Arial"/>
          <w:sz w:val="22"/>
          <w:szCs w:val="22"/>
        </w:rPr>
        <w:t>v souladu s jeho zájmy, které příkazník zná</w:t>
      </w:r>
      <w:r>
        <w:rPr>
          <w:rFonts w:ascii="Arial" w:hAnsi="Arial" w:cs="Arial"/>
          <w:sz w:val="22"/>
          <w:szCs w:val="22"/>
        </w:rPr>
        <w:t>,</w:t>
      </w:r>
      <w:r w:rsidRPr="000772F7">
        <w:rPr>
          <w:rFonts w:ascii="Arial" w:hAnsi="Arial" w:cs="Arial"/>
          <w:sz w:val="22"/>
          <w:szCs w:val="22"/>
        </w:rPr>
        <w:t xml:space="preserve"> nebo </w:t>
      </w:r>
      <w:r>
        <w:rPr>
          <w:rFonts w:ascii="Arial" w:hAnsi="Arial" w:cs="Arial"/>
          <w:sz w:val="22"/>
          <w:szCs w:val="22"/>
        </w:rPr>
        <w:t xml:space="preserve">by měl </w:t>
      </w:r>
      <w:r w:rsidRPr="000772F7">
        <w:rPr>
          <w:rFonts w:ascii="Arial" w:hAnsi="Arial" w:cs="Arial"/>
          <w:sz w:val="22"/>
          <w:szCs w:val="22"/>
        </w:rPr>
        <w:t>znát.</w:t>
      </w:r>
    </w:p>
    <w:p w14:paraId="7FAC2592" w14:textId="77777777" w:rsidR="00F12CD4"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Příkazník je povinen oznámit příkazci všechny okolnosti, které zjistil při provádění </w:t>
      </w:r>
      <w:r>
        <w:rPr>
          <w:rFonts w:ascii="Arial" w:hAnsi="Arial" w:cs="Arial"/>
          <w:sz w:val="22"/>
          <w:szCs w:val="22"/>
        </w:rPr>
        <w:t xml:space="preserve">činností dle </w:t>
      </w:r>
      <w:r w:rsidRPr="000772F7">
        <w:rPr>
          <w:rFonts w:ascii="Arial" w:hAnsi="Arial" w:cs="Arial"/>
          <w:sz w:val="22"/>
          <w:szCs w:val="22"/>
        </w:rPr>
        <w:t xml:space="preserve">této smlouvy a které mohou mít vliv na jeho pokyny, popř. změnu </w:t>
      </w:r>
      <w:r>
        <w:rPr>
          <w:rFonts w:ascii="Arial" w:hAnsi="Arial" w:cs="Arial"/>
          <w:sz w:val="22"/>
          <w:szCs w:val="22"/>
        </w:rPr>
        <w:t xml:space="preserve">již </w:t>
      </w:r>
      <w:r w:rsidRPr="000772F7">
        <w:rPr>
          <w:rFonts w:ascii="Arial" w:hAnsi="Arial" w:cs="Arial"/>
          <w:sz w:val="22"/>
          <w:szCs w:val="22"/>
        </w:rPr>
        <w:t>udělených pokynů.</w:t>
      </w:r>
    </w:p>
    <w:p w14:paraId="0A2A4116" w14:textId="77777777" w:rsidR="00F12CD4"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Příkazce je povinen předat včas příkazníkovi všechny informace, nutné k provedení činnost</w:t>
      </w:r>
      <w:r>
        <w:rPr>
          <w:rFonts w:ascii="Arial" w:hAnsi="Arial" w:cs="Arial"/>
          <w:sz w:val="22"/>
          <w:szCs w:val="22"/>
        </w:rPr>
        <w:t>í</w:t>
      </w:r>
      <w:r w:rsidRPr="000772F7">
        <w:rPr>
          <w:rFonts w:ascii="Arial" w:hAnsi="Arial" w:cs="Arial"/>
          <w:sz w:val="22"/>
          <w:szCs w:val="22"/>
        </w:rPr>
        <w:t>,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díla, popř. jiné osoby k součinnosti s koordinátorem BOZP po celou dobu přípravy a realizace díla.</w:t>
      </w:r>
    </w:p>
    <w:p w14:paraId="120FA3F7" w14:textId="77777777" w:rsidR="00F12CD4"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color w:val="FF0000"/>
          <w:sz w:val="22"/>
          <w:szCs w:val="22"/>
        </w:rPr>
      </w:pPr>
      <w:r w:rsidRPr="000772F7">
        <w:rPr>
          <w:rFonts w:ascii="Arial" w:hAnsi="Arial" w:cs="Arial"/>
          <w:sz w:val="22"/>
          <w:szCs w:val="22"/>
        </w:rPr>
        <w:t>Příkazník bude činnosti zajišťovat sám osobně nebo prostřednictvím odpovědných pracovníků, kteří splňují podmínku odborné způsobilosti stanovenou příkazcem v zadávacím řízení a kteří budou předem jmenovitě odsouhlaseni příkazcem.</w:t>
      </w:r>
    </w:p>
    <w:p w14:paraId="7D11EC54" w14:textId="77777777" w:rsidR="00F12CD4"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Řešení specializované problematiky, která není uvedena v živnostenském oprávnění příkazníka</w:t>
      </w:r>
      <w:r>
        <w:rPr>
          <w:rFonts w:ascii="Arial" w:hAnsi="Arial" w:cs="Arial"/>
          <w:sz w:val="22"/>
          <w:szCs w:val="22"/>
        </w:rPr>
        <w:t>,</w:t>
      </w:r>
      <w:r w:rsidRPr="000772F7">
        <w:rPr>
          <w:rFonts w:ascii="Arial" w:hAnsi="Arial" w:cs="Arial"/>
          <w:sz w:val="22"/>
          <w:szCs w:val="22"/>
        </w:rPr>
        <w:t xml:space="preserve"> a</w:t>
      </w:r>
      <w:r>
        <w:rPr>
          <w:rFonts w:ascii="Arial" w:hAnsi="Arial" w:cs="Arial"/>
          <w:sz w:val="22"/>
          <w:szCs w:val="22"/>
        </w:rPr>
        <w:t>ni</w:t>
      </w:r>
      <w:r w:rsidRPr="000772F7">
        <w:rPr>
          <w:rFonts w:ascii="Arial" w:hAnsi="Arial" w:cs="Arial"/>
          <w:sz w:val="22"/>
          <w:szCs w:val="22"/>
        </w:rPr>
        <w:t xml:space="preserve"> v dokladech osvědčujících odbornou způsobilost pro výkon činností dle této </w:t>
      </w:r>
      <w:r w:rsidRPr="000772F7">
        <w:rPr>
          <w:rFonts w:ascii="Arial" w:hAnsi="Arial" w:cs="Arial"/>
          <w:sz w:val="22"/>
          <w:szCs w:val="22"/>
        </w:rPr>
        <w:lastRenderedPageBreak/>
        <w:t>smlouvy, bude, po předchozím souhlasu příkazce, prováděno specializovanými firmami. Touto specializovanou problematikou se rozumí například provádění speciálních zkoušek kvality, geodetické práce a podobně. Příkazník odpovídá za porušení závazků osoby, s níž uzavřel smlouvu k zajištění takové specializované problematiky.</w:t>
      </w:r>
    </w:p>
    <w:p w14:paraId="0A42A174" w14:textId="33A45C29" w:rsidR="00E56705" w:rsidRPr="000772F7" w:rsidRDefault="00F12CD4" w:rsidP="00F12CD4">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je povinen zachovávat mlčenlivost o všech informacích a skutečnostech, o nichž se v souvislosti s činností dozvěděl a které nelze sdělovat dalším osobám, nestanoví-li zvláštní právní předpis jinak</w:t>
      </w:r>
      <w:r w:rsidR="00E56705" w:rsidRPr="000772F7">
        <w:rPr>
          <w:rFonts w:ascii="Arial" w:hAnsi="Arial" w:cs="Arial"/>
          <w:sz w:val="22"/>
          <w:szCs w:val="22"/>
        </w:rPr>
        <w:t>.</w:t>
      </w:r>
    </w:p>
    <w:p w14:paraId="39389E61" w14:textId="77777777" w:rsidR="00E56705" w:rsidRPr="000772F7" w:rsidRDefault="00E56705" w:rsidP="00E56705">
      <w:pPr>
        <w:spacing w:before="240" w:line="264" w:lineRule="auto"/>
        <w:ind w:left="284" w:hanging="284"/>
        <w:jc w:val="both"/>
        <w:rPr>
          <w:rFonts w:ascii="Arial" w:hAnsi="Arial" w:cs="Arial"/>
          <w:b/>
          <w:sz w:val="22"/>
          <w:szCs w:val="22"/>
        </w:rPr>
      </w:pPr>
      <w:r w:rsidRPr="000772F7">
        <w:rPr>
          <w:rFonts w:ascii="Arial" w:hAnsi="Arial" w:cs="Arial"/>
          <w:b/>
          <w:sz w:val="22"/>
          <w:szCs w:val="22"/>
        </w:rPr>
        <w:t xml:space="preserve">IV. </w:t>
      </w:r>
      <w:r w:rsidRPr="000772F7">
        <w:rPr>
          <w:rFonts w:ascii="Arial" w:hAnsi="Arial" w:cs="Arial"/>
          <w:b/>
          <w:bCs/>
          <w:sz w:val="22"/>
          <w:szCs w:val="22"/>
        </w:rPr>
        <w:t>Zmocnění</w:t>
      </w:r>
      <w:r w:rsidRPr="000772F7">
        <w:rPr>
          <w:rFonts w:ascii="Arial" w:hAnsi="Arial" w:cs="Arial"/>
          <w:b/>
          <w:sz w:val="22"/>
          <w:szCs w:val="22"/>
        </w:rPr>
        <w:t xml:space="preserve"> příkazníka</w:t>
      </w:r>
    </w:p>
    <w:p w14:paraId="4312F4E2" w14:textId="77777777" w:rsidR="00F12CD4" w:rsidRPr="000772F7" w:rsidRDefault="00F12CD4" w:rsidP="00F12CD4">
      <w:pPr>
        <w:pStyle w:val="Zkladntext"/>
        <w:widowControl/>
        <w:numPr>
          <w:ilvl w:val="0"/>
          <w:numId w:val="3"/>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Vyžaduje-li </w:t>
      </w:r>
      <w:r>
        <w:rPr>
          <w:rFonts w:ascii="Arial" w:hAnsi="Arial" w:cs="Arial"/>
          <w:sz w:val="22"/>
          <w:szCs w:val="22"/>
        </w:rPr>
        <w:t>zajištění a vy</w:t>
      </w:r>
      <w:r w:rsidRPr="000772F7">
        <w:rPr>
          <w:rFonts w:ascii="Arial" w:hAnsi="Arial" w:cs="Arial"/>
          <w:sz w:val="22"/>
          <w:szCs w:val="22"/>
        </w:rPr>
        <w:t xml:space="preserve">řízení záležitostí podle této smlouvy uskutečnění právních úkonů jménem příkazce, je příkazce povinen vystavit </w:t>
      </w:r>
      <w:r>
        <w:rPr>
          <w:rFonts w:ascii="Arial" w:hAnsi="Arial" w:cs="Arial"/>
          <w:sz w:val="22"/>
          <w:szCs w:val="22"/>
        </w:rPr>
        <w:t xml:space="preserve">na </w:t>
      </w:r>
      <w:r w:rsidRPr="000772F7">
        <w:rPr>
          <w:rFonts w:ascii="Arial" w:hAnsi="Arial" w:cs="Arial"/>
          <w:sz w:val="22"/>
          <w:szCs w:val="22"/>
        </w:rPr>
        <w:t>požádání příkazník</w:t>
      </w:r>
      <w:r>
        <w:rPr>
          <w:rFonts w:ascii="Arial" w:hAnsi="Arial" w:cs="Arial"/>
          <w:sz w:val="22"/>
          <w:szCs w:val="22"/>
        </w:rPr>
        <w:t>a</w:t>
      </w:r>
      <w:r w:rsidRPr="000772F7">
        <w:rPr>
          <w:rFonts w:ascii="Arial" w:hAnsi="Arial" w:cs="Arial"/>
          <w:sz w:val="22"/>
          <w:szCs w:val="22"/>
        </w:rPr>
        <w:t xml:space="preserve"> písemně plnou moc.</w:t>
      </w:r>
    </w:p>
    <w:p w14:paraId="228F41C4" w14:textId="49496203" w:rsidR="00E56705" w:rsidRPr="000772F7" w:rsidRDefault="00F12CD4" w:rsidP="00F12CD4">
      <w:pPr>
        <w:pStyle w:val="Zkladntext"/>
        <w:widowControl/>
        <w:numPr>
          <w:ilvl w:val="0"/>
          <w:numId w:val="3"/>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se zavazuje využít tuto plnou moc jen v rozsahu stanoveném plnou mocí nebo touto příkazní smlouvou</w:t>
      </w:r>
      <w:r w:rsidR="00E56705" w:rsidRPr="000772F7">
        <w:rPr>
          <w:rFonts w:ascii="Arial" w:hAnsi="Arial" w:cs="Arial"/>
          <w:sz w:val="22"/>
          <w:szCs w:val="22"/>
        </w:rPr>
        <w:t xml:space="preserve">. </w:t>
      </w:r>
    </w:p>
    <w:p w14:paraId="6CDAB885"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 Cena a způsob její úhrady</w:t>
      </w:r>
    </w:p>
    <w:p w14:paraId="1DE5A8A0" w14:textId="77777777"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Za vykonávanou činnost přísluší příkazníkovi dohodnutá úplata. </w:t>
      </w:r>
    </w:p>
    <w:p w14:paraId="0E82C198" w14:textId="77777777"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w:t>
      </w:r>
    </w:p>
    <w:p w14:paraId="494991ED" w14:textId="77777777" w:rsidR="00E56705" w:rsidRPr="000772F7" w:rsidRDefault="00E56705" w:rsidP="00E56705">
      <w:pPr>
        <w:widowControl/>
        <w:numPr>
          <w:ilvl w:val="0"/>
          <w:numId w:val="4"/>
        </w:numPr>
        <w:tabs>
          <w:tab w:val="clear" w:pos="360"/>
        </w:tabs>
        <w:suppressAutoHyphens w:val="0"/>
        <w:spacing w:before="60" w:after="120" w:line="264" w:lineRule="auto"/>
        <w:ind w:left="284" w:hanging="284"/>
        <w:jc w:val="both"/>
        <w:rPr>
          <w:rFonts w:ascii="Arial" w:hAnsi="Arial" w:cs="Arial"/>
          <w:sz w:val="22"/>
          <w:szCs w:val="22"/>
        </w:rPr>
      </w:pPr>
      <w:r w:rsidRPr="000772F7">
        <w:rPr>
          <w:rFonts w:ascii="Arial" w:hAnsi="Arial" w:cs="Arial"/>
          <w:sz w:val="22"/>
          <w:szCs w:val="22"/>
        </w:rPr>
        <w:t>Úplata příkazníka za prováděnou činnost byla sjednána ve výši: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2268"/>
      </w:tblGrid>
      <w:tr w:rsidR="00E56705" w:rsidRPr="000772F7" w14:paraId="24E22277" w14:textId="77777777" w:rsidTr="00E666CA">
        <w:trPr>
          <w:trHeight w:val="340"/>
        </w:trPr>
        <w:tc>
          <w:tcPr>
            <w:tcW w:w="4914" w:type="dxa"/>
            <w:shd w:val="clear" w:color="auto" w:fill="auto"/>
            <w:vAlign w:val="center"/>
          </w:tcPr>
          <w:p w14:paraId="2670034C"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za výkon činnosti TDI:</w:t>
            </w:r>
          </w:p>
        </w:tc>
        <w:tc>
          <w:tcPr>
            <w:tcW w:w="2268" w:type="dxa"/>
            <w:shd w:val="clear" w:color="auto" w:fill="auto"/>
            <w:vAlign w:val="center"/>
          </w:tcPr>
          <w:p w14:paraId="323B380D"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r w:rsidR="00E56705" w:rsidRPr="000772F7" w14:paraId="417FACBC" w14:textId="77777777" w:rsidTr="00E666CA">
        <w:trPr>
          <w:trHeight w:val="340"/>
        </w:trPr>
        <w:tc>
          <w:tcPr>
            <w:tcW w:w="4914" w:type="dxa"/>
            <w:shd w:val="clear" w:color="auto" w:fill="auto"/>
            <w:vAlign w:val="center"/>
          </w:tcPr>
          <w:p w14:paraId="1250FD9C"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za výkon činnosti koordinátora BOZP:</w:t>
            </w:r>
          </w:p>
        </w:tc>
        <w:tc>
          <w:tcPr>
            <w:tcW w:w="2268" w:type="dxa"/>
            <w:shd w:val="clear" w:color="auto" w:fill="auto"/>
            <w:vAlign w:val="center"/>
          </w:tcPr>
          <w:p w14:paraId="481DFCFF"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r w:rsidR="00E56705" w:rsidRPr="000772F7" w14:paraId="4C2895FC" w14:textId="77777777" w:rsidTr="00E666CA">
        <w:trPr>
          <w:trHeight w:val="340"/>
        </w:trPr>
        <w:tc>
          <w:tcPr>
            <w:tcW w:w="4914" w:type="dxa"/>
            <w:shd w:val="clear" w:color="auto" w:fill="auto"/>
            <w:vAlign w:val="center"/>
          </w:tcPr>
          <w:p w14:paraId="5A1289ED"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celkem:</w:t>
            </w:r>
          </w:p>
        </w:tc>
        <w:tc>
          <w:tcPr>
            <w:tcW w:w="2268" w:type="dxa"/>
            <w:shd w:val="clear" w:color="auto" w:fill="auto"/>
            <w:vAlign w:val="center"/>
          </w:tcPr>
          <w:p w14:paraId="14423CF1"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bl>
    <w:p w14:paraId="2EEA30F4" w14:textId="77777777" w:rsidR="00F12CD4" w:rsidRPr="000772F7" w:rsidRDefault="00F12CD4" w:rsidP="00F12CD4">
      <w:pPr>
        <w:widowControl/>
        <w:numPr>
          <w:ilvl w:val="0"/>
          <w:numId w:val="4"/>
        </w:numPr>
        <w:tabs>
          <w:tab w:val="clear" w:pos="360"/>
        </w:tabs>
        <w:suppressAutoHyphens w:val="0"/>
        <w:spacing w:before="120" w:line="264" w:lineRule="auto"/>
        <w:ind w:left="284" w:hanging="284"/>
        <w:jc w:val="both"/>
        <w:rPr>
          <w:rFonts w:ascii="Arial" w:hAnsi="Arial" w:cs="Arial"/>
          <w:sz w:val="22"/>
          <w:szCs w:val="22"/>
        </w:rPr>
      </w:pPr>
      <w:r w:rsidRPr="000772F7">
        <w:rPr>
          <w:rFonts w:ascii="Arial" w:hAnsi="Arial" w:cs="Arial"/>
          <w:sz w:val="22"/>
          <w:szCs w:val="22"/>
        </w:rPr>
        <w:t xml:space="preserve">Úplata příkazníka dle odst. </w:t>
      </w:r>
      <w:r>
        <w:rPr>
          <w:rFonts w:ascii="Arial" w:hAnsi="Arial" w:cs="Arial"/>
          <w:sz w:val="22"/>
          <w:szCs w:val="22"/>
        </w:rPr>
        <w:t>3</w:t>
      </w:r>
      <w:r w:rsidRPr="000772F7">
        <w:rPr>
          <w:rFonts w:ascii="Arial" w:hAnsi="Arial" w:cs="Arial"/>
          <w:sz w:val="22"/>
          <w:szCs w:val="22"/>
        </w:rPr>
        <w:t xml:space="preserve"> je stanovena bez DPH. K uvedené částce bude dopočtena daň z přidané hodnoty ve výši platné k datu vzniku zdanitelného plnění dle zákona č. 235/2004 Sb., o dani z přidané hodnoty,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(dále jen "zákon o DPH"). V době uzavření smlouvy je DPH ve výši 21 %.</w:t>
      </w:r>
    </w:p>
    <w:p w14:paraId="6964D396" w14:textId="77777777" w:rsidR="00F12CD4" w:rsidRPr="000772F7" w:rsidRDefault="00F12CD4" w:rsidP="00F12CD4">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w:t>
      </w:r>
      <w:r>
        <w:rPr>
          <w:rFonts w:ascii="Arial" w:hAnsi="Arial" w:cs="Arial"/>
          <w:sz w:val="22"/>
          <w:szCs w:val="22"/>
        </w:rPr>
        <w:t xml:space="preserve"> činnosti</w:t>
      </w:r>
      <w:r w:rsidRPr="000772F7">
        <w:rPr>
          <w:rFonts w:ascii="Arial" w:hAnsi="Arial" w:cs="Arial"/>
          <w:sz w:val="22"/>
          <w:szCs w:val="22"/>
        </w:rPr>
        <w:t xml:space="preserve"> TDI a koordinátora BOZP.</w:t>
      </w:r>
    </w:p>
    <w:p w14:paraId="5C15FE41" w14:textId="77777777" w:rsidR="00F12CD4" w:rsidRPr="000772F7" w:rsidRDefault="00F12CD4" w:rsidP="00F12CD4">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Pr>
          <w:rFonts w:ascii="Arial" w:hAnsi="Arial" w:cs="Arial"/>
          <w:sz w:val="22"/>
          <w:szCs w:val="22"/>
        </w:rPr>
        <w:t xml:space="preserve">Úplata </w:t>
      </w:r>
      <w:r w:rsidRPr="000772F7">
        <w:rPr>
          <w:rFonts w:ascii="Arial" w:hAnsi="Arial" w:cs="Arial"/>
          <w:sz w:val="22"/>
          <w:szCs w:val="22"/>
        </w:rPr>
        <w:t xml:space="preserve">dle odst. </w:t>
      </w:r>
      <w:r>
        <w:rPr>
          <w:rFonts w:ascii="Arial" w:hAnsi="Arial" w:cs="Arial"/>
          <w:sz w:val="22"/>
          <w:szCs w:val="22"/>
        </w:rPr>
        <w:t>3</w:t>
      </w:r>
      <w:r w:rsidRPr="000772F7">
        <w:rPr>
          <w:rFonts w:ascii="Arial" w:hAnsi="Arial" w:cs="Arial"/>
          <w:sz w:val="22"/>
          <w:szCs w:val="22"/>
        </w:rPr>
        <w:t xml:space="preserve"> bude příkazníkem účtována v poměrné výši, která se rovná poměru odsouhlasené fakturace zhotovitele díla k ceně díla, a to až do výše odpovídající 95 % ceny celkem, pokud se strany nedohodnou jinak.</w:t>
      </w:r>
    </w:p>
    <w:p w14:paraId="52C7D882" w14:textId="77777777" w:rsidR="00F12CD4" w:rsidRPr="000772F7" w:rsidRDefault="00F12CD4" w:rsidP="00F12CD4">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Poslední splátka ve výši 5 % ceny je splatná poté, kdy kolaudační souhlas / souhlas s předčasným užíváním díla nabude právní moci. Činnosti vykonávané příkazníkem po proplacení celé úplaty výše uvedené poskytované v souladu s touto smlouvou se považují za činnosti, které již byly příkazníkovi zaplaceny.</w:t>
      </w:r>
    </w:p>
    <w:p w14:paraId="57C9C559" w14:textId="5E33C58C" w:rsidR="00F12CD4" w:rsidRPr="000772F7" w:rsidRDefault="00F12CD4" w:rsidP="00F12CD4">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Příkazce se zavazuje zaplatit příkazníkovi úplatu na základě faktury, kterou příkazník vyhotoví měsíčně a odešle příkazci. Faktura </w:t>
      </w:r>
      <w:r>
        <w:rPr>
          <w:rFonts w:ascii="Arial" w:hAnsi="Arial" w:cs="Arial"/>
          <w:sz w:val="22"/>
          <w:szCs w:val="22"/>
        </w:rPr>
        <w:t xml:space="preserve">bude </w:t>
      </w:r>
      <w:r w:rsidRPr="000772F7">
        <w:rPr>
          <w:rFonts w:ascii="Arial" w:hAnsi="Arial" w:cs="Arial"/>
          <w:sz w:val="22"/>
          <w:szCs w:val="22"/>
        </w:rPr>
        <w:t xml:space="preserve">obsahovat náležitosti daňového účetního dokladu, formou a obsahem odpovídat zákonu č. 563/1991 Sb., o účetnictví,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zákonu o DPH a bude mít náležitosti obchodní listiny dle § 435 občanského zákoníku. V</w:t>
      </w:r>
      <w:r>
        <w:rPr>
          <w:rFonts w:ascii="Arial" w:hAnsi="Arial" w:cs="Arial"/>
          <w:sz w:val="22"/>
          <w:szCs w:val="22"/>
        </w:rPr>
        <w:t> </w:t>
      </w:r>
      <w:r w:rsidRPr="000772F7">
        <w:rPr>
          <w:rFonts w:ascii="Arial" w:hAnsi="Arial" w:cs="Arial"/>
          <w:sz w:val="22"/>
          <w:szCs w:val="22"/>
        </w:rPr>
        <w:t xml:space="preserve">případě, že daňový doklad (faktura) nebude obsahovat tyto náležitosti, bude </w:t>
      </w:r>
      <w:r w:rsidR="007B338A">
        <w:rPr>
          <w:rFonts w:ascii="Arial" w:hAnsi="Arial" w:cs="Arial"/>
          <w:sz w:val="22"/>
          <w:szCs w:val="22"/>
        </w:rPr>
        <w:t>příkazc</w:t>
      </w:r>
      <w:r w:rsidRPr="000772F7">
        <w:rPr>
          <w:rFonts w:ascii="Arial" w:hAnsi="Arial" w:cs="Arial"/>
          <w:sz w:val="22"/>
          <w:szCs w:val="22"/>
        </w:rPr>
        <w:t>em vrácen k opravení bez proplacení. V takovém případě lhůta splatnosti počíná běžet znovu ode dne doručení opraveného či nově vyhotoveného daňového dokladu (faktury).</w:t>
      </w:r>
    </w:p>
    <w:p w14:paraId="72A4C42A" w14:textId="77777777" w:rsidR="00F12CD4" w:rsidRPr="000772F7" w:rsidRDefault="00F12CD4" w:rsidP="00F12CD4">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w:t>
      </w:r>
      <w:r w:rsidRPr="000772F7">
        <w:rPr>
          <w:rFonts w:ascii="Arial" w:hAnsi="Arial" w:cs="Arial"/>
          <w:sz w:val="22"/>
          <w:szCs w:val="22"/>
        </w:rPr>
        <w:lastRenderedPageBreak/>
        <w:t>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14:paraId="3606817C" w14:textId="77777777" w:rsidR="00F12CD4" w:rsidRPr="000772F7" w:rsidRDefault="00F12CD4" w:rsidP="00F12CD4">
      <w:pPr>
        <w:widowControl/>
        <w:numPr>
          <w:ilvl w:val="0"/>
          <w:numId w:val="4"/>
        </w:numPr>
        <w:tabs>
          <w:tab w:val="clear" w:pos="360"/>
        </w:tabs>
        <w:suppressAutoHyphens w:val="0"/>
        <w:spacing w:before="60" w:line="264" w:lineRule="auto"/>
        <w:ind w:left="357" w:hanging="357"/>
        <w:jc w:val="both"/>
        <w:rPr>
          <w:rFonts w:ascii="Arial" w:hAnsi="Arial" w:cs="Arial"/>
          <w:sz w:val="22"/>
          <w:szCs w:val="22"/>
        </w:rPr>
      </w:pPr>
      <w:r w:rsidRPr="000772F7">
        <w:rPr>
          <w:rFonts w:ascii="Arial" w:hAnsi="Arial" w:cs="Arial"/>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14:paraId="271A33F1" w14:textId="32A24033" w:rsidR="00E56705" w:rsidRPr="000772F7" w:rsidRDefault="00F12CD4" w:rsidP="00F12CD4">
      <w:pPr>
        <w:widowControl/>
        <w:numPr>
          <w:ilvl w:val="0"/>
          <w:numId w:val="4"/>
        </w:numPr>
        <w:suppressAutoHyphens w:val="0"/>
        <w:spacing w:before="60" w:line="264" w:lineRule="auto"/>
        <w:ind w:left="357" w:hanging="357"/>
        <w:jc w:val="both"/>
        <w:rPr>
          <w:rFonts w:ascii="Arial" w:hAnsi="Arial" w:cs="Arial"/>
          <w:sz w:val="22"/>
          <w:szCs w:val="22"/>
        </w:rPr>
      </w:pPr>
      <w:r w:rsidRPr="000772F7">
        <w:rPr>
          <w:rFonts w:ascii="Arial" w:hAnsi="Arial" w:cs="Arial"/>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r w:rsidR="00E56705" w:rsidRPr="000772F7">
        <w:rPr>
          <w:rFonts w:ascii="Arial" w:hAnsi="Arial" w:cs="Arial"/>
          <w:sz w:val="22"/>
          <w:szCs w:val="22"/>
        </w:rPr>
        <w:t>.</w:t>
      </w:r>
    </w:p>
    <w:p w14:paraId="33477686"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 Doba plnění</w:t>
      </w:r>
    </w:p>
    <w:p w14:paraId="6BC416B1" w14:textId="77777777" w:rsidR="00F12CD4" w:rsidRPr="000772F7" w:rsidRDefault="00F12CD4" w:rsidP="00F12CD4">
      <w:pPr>
        <w:widowControl/>
        <w:numPr>
          <w:ilvl w:val="0"/>
          <w:numId w:val="13"/>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Doba plnění popsaného v čl. II </w:t>
      </w:r>
      <w:r>
        <w:rPr>
          <w:rFonts w:ascii="Arial" w:hAnsi="Arial" w:cs="Arial"/>
          <w:sz w:val="22"/>
          <w:szCs w:val="22"/>
        </w:rPr>
        <w:t xml:space="preserve">odst. 1 (činnost </w:t>
      </w:r>
      <w:r w:rsidRPr="000772F7">
        <w:rPr>
          <w:rFonts w:ascii="Arial" w:hAnsi="Arial" w:cs="Arial"/>
          <w:sz w:val="22"/>
          <w:szCs w:val="22"/>
        </w:rPr>
        <w:t>TDI</w:t>
      </w:r>
      <w:r>
        <w:rPr>
          <w:rFonts w:ascii="Arial" w:hAnsi="Arial" w:cs="Arial"/>
          <w:sz w:val="22"/>
          <w:szCs w:val="22"/>
        </w:rPr>
        <w:t>)</w:t>
      </w:r>
      <w:r w:rsidRPr="000772F7">
        <w:rPr>
          <w:rFonts w:ascii="Arial" w:hAnsi="Arial" w:cs="Arial"/>
          <w:sz w:val="22"/>
          <w:szCs w:val="22"/>
        </w:rPr>
        <w:t xml:space="preserve"> této smlouvy začíná dnem podpisu smlouvy a končí dnem uplynutí záruční doby poskytnuté pro zhotovené dílo </w:t>
      </w:r>
      <w:r>
        <w:rPr>
          <w:rFonts w:ascii="Arial" w:hAnsi="Arial" w:cs="Arial"/>
          <w:sz w:val="22"/>
          <w:szCs w:val="22"/>
        </w:rPr>
        <w:t xml:space="preserve">činnost </w:t>
      </w:r>
      <w:r w:rsidRPr="000772F7">
        <w:rPr>
          <w:rFonts w:ascii="Arial" w:hAnsi="Arial" w:cs="Arial"/>
          <w:sz w:val="22"/>
          <w:szCs w:val="22"/>
        </w:rPr>
        <w:t>TDI</w:t>
      </w:r>
      <w:r>
        <w:rPr>
          <w:rFonts w:ascii="Arial" w:hAnsi="Arial" w:cs="Arial"/>
          <w:sz w:val="22"/>
          <w:szCs w:val="22"/>
        </w:rPr>
        <w:t xml:space="preserve"> s tím, že p</w:t>
      </w:r>
      <w:r w:rsidRPr="000772F7">
        <w:rPr>
          <w:rFonts w:ascii="Arial" w:hAnsi="Arial" w:cs="Arial"/>
          <w:sz w:val="22"/>
          <w:szCs w:val="22"/>
        </w:rPr>
        <w:t xml:space="preserve">ředpokládané termíny plnění výkonu </w:t>
      </w:r>
      <w:r>
        <w:rPr>
          <w:rFonts w:ascii="Arial" w:hAnsi="Arial" w:cs="Arial"/>
          <w:sz w:val="22"/>
          <w:szCs w:val="22"/>
        </w:rPr>
        <w:t>činnosti</w:t>
      </w:r>
      <w:r w:rsidRPr="000772F7">
        <w:rPr>
          <w:rFonts w:ascii="Arial" w:hAnsi="Arial" w:cs="Arial"/>
          <w:sz w:val="22"/>
          <w:szCs w:val="22"/>
        </w:rPr>
        <w:t xml:space="preserve"> TDI</w:t>
      </w:r>
      <w:r>
        <w:rPr>
          <w:rFonts w:ascii="Arial" w:hAnsi="Arial" w:cs="Arial"/>
          <w:sz w:val="22"/>
          <w:szCs w:val="22"/>
        </w:rPr>
        <w:t xml:space="preserve"> jsou</w:t>
      </w:r>
      <w:r w:rsidRPr="000772F7">
        <w:rPr>
          <w:rFonts w:ascii="Arial" w:hAnsi="Arial" w:cs="Arial"/>
          <w:sz w:val="22"/>
          <w:szCs w:val="22"/>
        </w:rPr>
        <w:t xml:space="preserve">: </w:t>
      </w:r>
    </w:p>
    <w:p w14:paraId="5CA777B0" w14:textId="77777777" w:rsidR="00F12CD4" w:rsidRPr="000772F7" w:rsidRDefault="00F12CD4" w:rsidP="00F12CD4">
      <w:pPr>
        <w:widowControl/>
        <w:numPr>
          <w:ilvl w:val="0"/>
          <w:numId w:val="14"/>
        </w:numPr>
        <w:tabs>
          <w:tab w:val="clear" w:pos="720"/>
        </w:tabs>
        <w:suppressAutoHyphens w:val="0"/>
        <w:spacing w:before="60" w:line="264" w:lineRule="auto"/>
        <w:ind w:left="567" w:hanging="283"/>
        <w:jc w:val="both"/>
        <w:rPr>
          <w:rFonts w:ascii="Arial" w:hAnsi="Arial" w:cs="Arial"/>
          <w:sz w:val="22"/>
          <w:szCs w:val="22"/>
        </w:rPr>
      </w:pPr>
      <w:r w:rsidRPr="000772F7">
        <w:rPr>
          <w:rFonts w:ascii="Arial" w:hAnsi="Arial" w:cs="Arial"/>
          <w:sz w:val="22"/>
          <w:szCs w:val="22"/>
        </w:rPr>
        <w:t>od předání staveniště zhotoviteli (doby zahájení realizace díla) do vydání kolaudačního souhlasu včetně,</w:t>
      </w:r>
    </w:p>
    <w:p w14:paraId="1FA790A7" w14:textId="77777777" w:rsidR="00F12CD4" w:rsidRPr="000772F7" w:rsidRDefault="00F12CD4" w:rsidP="00F12CD4">
      <w:pPr>
        <w:widowControl/>
        <w:numPr>
          <w:ilvl w:val="0"/>
          <w:numId w:val="14"/>
        </w:numPr>
        <w:tabs>
          <w:tab w:val="clear" w:pos="720"/>
        </w:tabs>
        <w:suppressAutoHyphens w:val="0"/>
        <w:spacing w:before="60" w:line="264" w:lineRule="auto"/>
        <w:ind w:left="567" w:hanging="283"/>
        <w:jc w:val="both"/>
        <w:rPr>
          <w:rFonts w:ascii="Arial" w:hAnsi="Arial" w:cs="Arial"/>
          <w:sz w:val="22"/>
          <w:szCs w:val="22"/>
        </w:rPr>
      </w:pPr>
      <w:r>
        <w:rPr>
          <w:rFonts w:ascii="Arial" w:hAnsi="Arial" w:cs="Arial"/>
          <w:sz w:val="22"/>
          <w:szCs w:val="22"/>
        </w:rPr>
        <w:t xml:space="preserve">od vydání kolaudačního rozhodnutí </w:t>
      </w:r>
      <w:r w:rsidRPr="000772F7">
        <w:rPr>
          <w:rFonts w:ascii="Arial" w:hAnsi="Arial" w:cs="Arial"/>
          <w:sz w:val="22"/>
          <w:szCs w:val="22"/>
        </w:rPr>
        <w:t xml:space="preserve">po dobu </w:t>
      </w:r>
      <w:r>
        <w:rPr>
          <w:rFonts w:ascii="Arial" w:hAnsi="Arial" w:cs="Arial"/>
          <w:sz w:val="22"/>
          <w:szCs w:val="22"/>
        </w:rPr>
        <w:t xml:space="preserve">trvání </w:t>
      </w:r>
      <w:r w:rsidRPr="000772F7">
        <w:rPr>
          <w:rFonts w:ascii="Arial" w:hAnsi="Arial" w:cs="Arial"/>
          <w:sz w:val="22"/>
          <w:szCs w:val="22"/>
        </w:rPr>
        <w:t xml:space="preserve">záruky zhotovitele stavebních prací </w:t>
      </w:r>
      <w:r>
        <w:rPr>
          <w:rFonts w:ascii="Arial" w:hAnsi="Arial" w:cs="Arial"/>
          <w:sz w:val="22"/>
          <w:szCs w:val="22"/>
        </w:rPr>
        <w:t>(</w:t>
      </w:r>
      <w:r w:rsidRPr="000772F7">
        <w:rPr>
          <w:rFonts w:ascii="Arial" w:hAnsi="Arial" w:cs="Arial"/>
          <w:sz w:val="22"/>
          <w:szCs w:val="22"/>
        </w:rPr>
        <w:t xml:space="preserve">ve věcech </w:t>
      </w:r>
      <w:r>
        <w:rPr>
          <w:rFonts w:ascii="Arial" w:hAnsi="Arial" w:cs="Arial"/>
          <w:sz w:val="22"/>
          <w:szCs w:val="22"/>
        </w:rPr>
        <w:t xml:space="preserve">vyřizování </w:t>
      </w:r>
      <w:r w:rsidRPr="000772F7">
        <w:rPr>
          <w:rFonts w:ascii="Arial" w:hAnsi="Arial" w:cs="Arial"/>
          <w:sz w:val="22"/>
          <w:szCs w:val="22"/>
        </w:rPr>
        <w:t>záručních vad</w:t>
      </w:r>
      <w:r>
        <w:rPr>
          <w:rFonts w:ascii="Arial" w:hAnsi="Arial" w:cs="Arial"/>
          <w:sz w:val="22"/>
          <w:szCs w:val="22"/>
        </w:rPr>
        <w:t>)</w:t>
      </w:r>
      <w:r w:rsidRPr="000772F7">
        <w:rPr>
          <w:rFonts w:ascii="Arial" w:hAnsi="Arial" w:cs="Arial"/>
          <w:sz w:val="22"/>
          <w:szCs w:val="22"/>
        </w:rPr>
        <w:t>.</w:t>
      </w:r>
    </w:p>
    <w:p w14:paraId="7163F667" w14:textId="7A6517DA" w:rsidR="00E56705" w:rsidRPr="000772F7" w:rsidRDefault="00F12CD4" w:rsidP="00F12CD4">
      <w:pPr>
        <w:widowControl/>
        <w:numPr>
          <w:ilvl w:val="0"/>
          <w:numId w:val="13"/>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Předpokládaný termín plnění popsaného v čl. II </w:t>
      </w:r>
      <w:r>
        <w:rPr>
          <w:rFonts w:ascii="Arial" w:hAnsi="Arial" w:cs="Arial"/>
          <w:sz w:val="22"/>
          <w:szCs w:val="22"/>
        </w:rPr>
        <w:t>odst. 2 (činnost koordinátora BOZP)</w:t>
      </w:r>
      <w:r w:rsidRPr="000772F7">
        <w:rPr>
          <w:rFonts w:ascii="Arial" w:hAnsi="Arial" w:cs="Arial"/>
          <w:sz w:val="22"/>
          <w:szCs w:val="22"/>
        </w:rPr>
        <w:t xml:space="preserve">: po uzavření příkazní smlouvy do </w:t>
      </w:r>
      <w:r>
        <w:rPr>
          <w:rFonts w:ascii="Arial" w:hAnsi="Arial" w:cs="Arial"/>
          <w:sz w:val="22"/>
          <w:szCs w:val="22"/>
        </w:rPr>
        <w:t>předání a převzetí dokončeného díla</w:t>
      </w:r>
      <w:r w:rsidR="00E56705" w:rsidRPr="000772F7">
        <w:rPr>
          <w:rFonts w:ascii="Arial" w:hAnsi="Arial" w:cs="Arial"/>
          <w:sz w:val="22"/>
          <w:szCs w:val="22"/>
        </w:rPr>
        <w:t>.</w:t>
      </w:r>
    </w:p>
    <w:p w14:paraId="22F0CFCC"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VII. Odstoupení od smlouvy</w:t>
      </w:r>
    </w:p>
    <w:p w14:paraId="048F2F5C" w14:textId="77777777" w:rsidR="00F12CD4" w:rsidRPr="000772F7"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Příkazník může odstoupit od této smlouvy v případě, že </w:t>
      </w:r>
      <w:r>
        <w:rPr>
          <w:rFonts w:ascii="Arial" w:hAnsi="Arial" w:cs="Arial"/>
          <w:sz w:val="22"/>
          <w:szCs w:val="22"/>
        </w:rPr>
        <w:t>p</w:t>
      </w:r>
      <w:r w:rsidRPr="000772F7">
        <w:rPr>
          <w:rFonts w:ascii="Arial" w:hAnsi="Arial" w:cs="Arial"/>
          <w:sz w:val="22"/>
          <w:szCs w:val="22"/>
        </w:rPr>
        <w:t xml:space="preserve">říkazce bude v prodlení s placením </w:t>
      </w:r>
      <w:r>
        <w:rPr>
          <w:rFonts w:ascii="Arial" w:hAnsi="Arial" w:cs="Arial"/>
          <w:sz w:val="22"/>
          <w:szCs w:val="22"/>
        </w:rPr>
        <w:t xml:space="preserve">úplaty </w:t>
      </w:r>
      <w:r w:rsidRPr="000772F7">
        <w:rPr>
          <w:rFonts w:ascii="Arial" w:hAnsi="Arial" w:cs="Arial"/>
          <w:sz w:val="22"/>
          <w:szCs w:val="22"/>
        </w:rPr>
        <w:t xml:space="preserve">nebo její části dle článku V. této smlouvy po dobu delší než čtrnáct dnů oproti stanovené lhůtě splatnosti, a dále v případě, že </w:t>
      </w:r>
      <w:r>
        <w:rPr>
          <w:rFonts w:ascii="Arial" w:hAnsi="Arial" w:cs="Arial"/>
          <w:sz w:val="22"/>
          <w:szCs w:val="22"/>
        </w:rPr>
        <w:t>p</w:t>
      </w:r>
      <w:r w:rsidRPr="000772F7">
        <w:rPr>
          <w:rFonts w:ascii="Arial" w:hAnsi="Arial" w:cs="Arial"/>
          <w:sz w:val="22"/>
          <w:szCs w:val="22"/>
        </w:rPr>
        <w:t>říkazce poruší ustanovení článků III. (ustanovení týkajících se povinností příkazce), IX. a XII. odst. 3 této smlouvy.</w:t>
      </w:r>
    </w:p>
    <w:p w14:paraId="0418894F" w14:textId="77777777" w:rsidR="00F12CD4" w:rsidRPr="000772F7"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Příkazce může odstoupit od této smlouvy v případě, že </w:t>
      </w:r>
      <w:r>
        <w:rPr>
          <w:rFonts w:ascii="Arial" w:hAnsi="Arial" w:cs="Arial"/>
          <w:sz w:val="22"/>
          <w:szCs w:val="22"/>
        </w:rPr>
        <w:t>p</w:t>
      </w:r>
      <w:r w:rsidRPr="000772F7">
        <w:rPr>
          <w:rFonts w:ascii="Arial" w:hAnsi="Arial" w:cs="Arial"/>
          <w:sz w:val="22"/>
          <w:szCs w:val="22"/>
        </w:rPr>
        <w:t>říkazník poruší ustanovení článků III. (ustanovení týkajících se povinností příkazníka), IX.  a XII. odst. 3 této smlouvy.</w:t>
      </w:r>
    </w:p>
    <w:p w14:paraId="3C58479C" w14:textId="77777777" w:rsidR="00F12CD4" w:rsidRPr="000772F7"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Příkazník není oprávněn vypovědět smlouvu v období trvání záruky zhotovitele stavebních prací.</w:t>
      </w:r>
    </w:p>
    <w:p w14:paraId="21BFF015" w14:textId="77777777" w:rsidR="00F12CD4" w:rsidRPr="000772F7"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Účinky odstoupení od této smlouvy nastanou okamžikem doručení písemného oznámení o</w:t>
      </w:r>
      <w:r>
        <w:rPr>
          <w:rFonts w:ascii="Arial" w:hAnsi="Arial" w:cs="Arial"/>
          <w:sz w:val="22"/>
          <w:szCs w:val="22"/>
        </w:rPr>
        <w:t> </w:t>
      </w:r>
      <w:r w:rsidRPr="000772F7">
        <w:rPr>
          <w:rFonts w:ascii="Arial" w:hAnsi="Arial" w:cs="Arial"/>
          <w:sz w:val="22"/>
          <w:szCs w:val="22"/>
        </w:rPr>
        <w:t>odstoupení druhé smluvní straně.</w:t>
      </w:r>
    </w:p>
    <w:p w14:paraId="5B6A293F" w14:textId="77777777" w:rsidR="00F12CD4" w:rsidRPr="000772F7"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Pro dobu po odstoupení od smlouvy si smluvní strany sjednávají, že</w:t>
      </w:r>
    </w:p>
    <w:p w14:paraId="12BD4B01" w14:textId="77777777" w:rsidR="00F12CD4" w:rsidRPr="000772F7" w:rsidRDefault="00F12CD4" w:rsidP="00F12CD4">
      <w:pPr>
        <w:widowControl/>
        <w:numPr>
          <w:ilvl w:val="1"/>
          <w:numId w:val="30"/>
        </w:numPr>
        <w:tabs>
          <w:tab w:val="left" w:pos="-5103"/>
        </w:tabs>
        <w:spacing w:before="60" w:line="264" w:lineRule="auto"/>
        <w:ind w:left="567" w:hanging="283"/>
        <w:jc w:val="both"/>
        <w:rPr>
          <w:rFonts w:ascii="Arial" w:hAnsi="Arial" w:cs="Arial"/>
          <w:sz w:val="22"/>
          <w:szCs w:val="22"/>
        </w:rPr>
      </w:pPr>
      <w:r w:rsidRPr="000772F7">
        <w:rPr>
          <w:rFonts w:ascii="Arial" w:hAnsi="Arial" w:cs="Arial"/>
          <w:sz w:val="22"/>
          <w:szCs w:val="22"/>
        </w:rPr>
        <w:t>neprodleně zahájí jednání s cílem smírného vyřešení jejich vztahů,</w:t>
      </w:r>
    </w:p>
    <w:p w14:paraId="02F3152C" w14:textId="77777777" w:rsidR="00F12CD4" w:rsidRPr="000772F7" w:rsidRDefault="00F12CD4" w:rsidP="00F12CD4">
      <w:pPr>
        <w:widowControl/>
        <w:numPr>
          <w:ilvl w:val="1"/>
          <w:numId w:val="30"/>
        </w:numPr>
        <w:tabs>
          <w:tab w:val="left" w:pos="-5103"/>
        </w:tabs>
        <w:spacing w:before="60" w:line="264" w:lineRule="auto"/>
        <w:ind w:left="567" w:hanging="283"/>
        <w:jc w:val="both"/>
        <w:rPr>
          <w:rFonts w:ascii="Arial" w:hAnsi="Arial" w:cs="Arial"/>
          <w:sz w:val="22"/>
          <w:szCs w:val="22"/>
        </w:rPr>
      </w:pPr>
      <w:r>
        <w:rPr>
          <w:rFonts w:ascii="Arial" w:hAnsi="Arial" w:cs="Arial"/>
          <w:sz w:val="22"/>
          <w:szCs w:val="22"/>
        </w:rPr>
        <w:t>p</w:t>
      </w:r>
      <w:r w:rsidRPr="000772F7">
        <w:rPr>
          <w:rFonts w:ascii="Arial" w:hAnsi="Arial" w:cs="Arial"/>
          <w:sz w:val="22"/>
          <w:szCs w:val="22"/>
        </w:rPr>
        <w:t xml:space="preserve">říkazce je povinen uhradit </w:t>
      </w:r>
      <w:r>
        <w:rPr>
          <w:rFonts w:ascii="Arial" w:hAnsi="Arial" w:cs="Arial"/>
          <w:sz w:val="22"/>
          <w:szCs w:val="22"/>
        </w:rPr>
        <w:t>p</w:t>
      </w:r>
      <w:r w:rsidRPr="000772F7">
        <w:rPr>
          <w:rFonts w:ascii="Arial" w:hAnsi="Arial" w:cs="Arial"/>
          <w:sz w:val="22"/>
          <w:szCs w:val="22"/>
        </w:rPr>
        <w:t xml:space="preserve">říkazníkovi nutně či účelně vynaložené náklady a finanční plnění, na které vznikl </w:t>
      </w:r>
      <w:r>
        <w:rPr>
          <w:rFonts w:ascii="Arial" w:hAnsi="Arial" w:cs="Arial"/>
          <w:sz w:val="22"/>
          <w:szCs w:val="22"/>
        </w:rPr>
        <w:t>p</w:t>
      </w:r>
      <w:r w:rsidRPr="000772F7">
        <w:rPr>
          <w:rFonts w:ascii="Arial" w:hAnsi="Arial" w:cs="Arial"/>
          <w:sz w:val="22"/>
          <w:szCs w:val="22"/>
        </w:rPr>
        <w:t>říkazníkovi poměrný nárok z titulu jím skutečně realizované části předmětu plnění této smlouvy,</w:t>
      </w:r>
    </w:p>
    <w:p w14:paraId="427FE81D" w14:textId="77777777" w:rsidR="00F12CD4" w:rsidRPr="000772F7" w:rsidRDefault="00F12CD4" w:rsidP="00F12CD4">
      <w:pPr>
        <w:widowControl/>
        <w:numPr>
          <w:ilvl w:val="1"/>
          <w:numId w:val="30"/>
        </w:numPr>
        <w:tabs>
          <w:tab w:val="left" w:pos="-5103"/>
        </w:tabs>
        <w:spacing w:before="60" w:line="264" w:lineRule="auto"/>
        <w:ind w:left="567" w:hanging="283"/>
        <w:jc w:val="both"/>
        <w:rPr>
          <w:rFonts w:ascii="Arial" w:hAnsi="Arial" w:cs="Arial"/>
          <w:sz w:val="22"/>
          <w:szCs w:val="22"/>
        </w:rPr>
      </w:pPr>
      <w:r w:rsidRPr="000772F7">
        <w:rPr>
          <w:rFonts w:ascii="Arial" w:hAnsi="Arial" w:cs="Arial"/>
          <w:sz w:val="22"/>
          <w:szCs w:val="22"/>
        </w:rPr>
        <w:t>smluvní strany jsou povinny vzájemně si vrátit veškeré doklady a písemné materiály, které obdrželi z titulu plnění této smlouvy,</w:t>
      </w:r>
    </w:p>
    <w:p w14:paraId="3BC44D1A" w14:textId="638F8314" w:rsidR="00E56705" w:rsidRPr="00F12CD4" w:rsidRDefault="00F12CD4" w:rsidP="00F12CD4">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r>
        <w:rPr>
          <w:rFonts w:ascii="Arial" w:hAnsi="Arial" w:cs="Arial"/>
          <w:sz w:val="22"/>
          <w:szCs w:val="22"/>
        </w:rPr>
        <w:t>.</w:t>
      </w:r>
    </w:p>
    <w:p w14:paraId="74CEA33A"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VIII. Smluvní pokuty</w:t>
      </w:r>
    </w:p>
    <w:p w14:paraId="3658DE88"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V případě, že je příkazník v prodlení s výkonem činnosti ve smluveném rozsahu, zavazuje se zaplatit příkazci dle jeho vyúčtování smluvní pokutu ve výši 0,05 % ze smluvené úplaty za </w:t>
      </w:r>
      <w:r w:rsidRPr="000772F7">
        <w:rPr>
          <w:rFonts w:ascii="Arial" w:hAnsi="Arial" w:cs="Arial"/>
          <w:sz w:val="22"/>
          <w:szCs w:val="22"/>
        </w:rPr>
        <w:lastRenderedPageBreak/>
        <w:t>každý den prodlení. Zaviní-li příkazník porušením svých povinností prodlení s dokončením díla ve sjednané době, je příkazce oprávněn požadovat zaplacení smluvní pokuty ve výši 10.000,</w:t>
      </w:r>
      <w:r>
        <w:rPr>
          <w:rFonts w:ascii="Arial" w:hAnsi="Arial" w:cs="Arial"/>
          <w:sz w:val="22"/>
          <w:szCs w:val="22"/>
        </w:rPr>
        <w:t>00</w:t>
      </w:r>
      <w:r w:rsidRPr="000772F7">
        <w:rPr>
          <w:rFonts w:ascii="Arial" w:hAnsi="Arial" w:cs="Arial"/>
          <w:sz w:val="22"/>
          <w:szCs w:val="22"/>
        </w:rPr>
        <w:t xml:space="preserve"> Kč. Tím není dotčeno právo na náhradu škody.</w:t>
      </w:r>
    </w:p>
    <w:p w14:paraId="0A5DE7FE"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Při prodlení s úhradou peněžitého plnění dle této smlouvy je příkazce povinen zaplatit příkazníkovi smluvní pokutu ve výši 0,05 % z dlužné částky za každý den prodlení od data splatnosti faktury.</w:t>
      </w:r>
    </w:p>
    <w:p w14:paraId="4F99B3EB"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odpovídá v plné výši za škody, které příkazci v souvislosti s výkonem činností, které vykonává dle této smlouvy pro příkazce, vzniknou.</w:t>
      </w:r>
    </w:p>
    <w:p w14:paraId="5698247F"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 xml:space="preserve">IX. Povinnost mlčenlivosti </w:t>
      </w:r>
    </w:p>
    <w:p w14:paraId="25BD0C15"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14:paraId="60854357"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Pro případ porušení této povinnosti kteroukoliv smluvní stranou si smluvní strany sjednávají mezi sebou smluvní pokutu ve výši 10.000,</w:t>
      </w:r>
      <w:r>
        <w:rPr>
          <w:rFonts w:ascii="Arial" w:hAnsi="Arial" w:cs="Arial"/>
          <w:sz w:val="22"/>
          <w:szCs w:val="22"/>
        </w:rPr>
        <w:t>00</w:t>
      </w:r>
      <w:r w:rsidRPr="000772F7">
        <w:rPr>
          <w:rFonts w:ascii="Arial" w:hAnsi="Arial" w:cs="Arial"/>
          <w:sz w:val="22"/>
          <w:szCs w:val="22"/>
        </w:rPr>
        <w:t xml:space="preserve"> Kč. Smluvní pokutu je povinna zaplatit ta smluvní strana, která se porušení této povinnosti dopustí. Tímto není dotčena případná náhrada způsobených škod.</w:t>
      </w:r>
    </w:p>
    <w:p w14:paraId="737545E8"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w:t>
      </w:r>
    </w:p>
    <w:p w14:paraId="7507C54C"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 Odpovědnost účastníků</w:t>
      </w:r>
    </w:p>
    <w:p w14:paraId="4628E3BA" w14:textId="77777777" w:rsidR="00E56705" w:rsidRPr="000772F7" w:rsidRDefault="00E56705" w:rsidP="00E56705">
      <w:pPr>
        <w:widowControl/>
        <w:numPr>
          <w:ilvl w:val="0"/>
          <w:numId w:val="32"/>
        </w:numPr>
        <w:spacing w:before="60" w:line="264" w:lineRule="auto"/>
        <w:ind w:left="284" w:hanging="284"/>
        <w:jc w:val="both"/>
        <w:rPr>
          <w:rFonts w:ascii="Arial" w:hAnsi="Arial" w:cs="Arial"/>
          <w:sz w:val="22"/>
          <w:szCs w:val="22"/>
        </w:rPr>
      </w:pPr>
      <w:r w:rsidRPr="000772F7">
        <w:rPr>
          <w:rFonts w:ascii="Arial" w:hAnsi="Arial" w:cs="Arial"/>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14:paraId="29B53ECC" w14:textId="77777777" w:rsidR="00E56705" w:rsidRPr="000772F7" w:rsidRDefault="00E56705" w:rsidP="00E56705">
      <w:pPr>
        <w:widowControl/>
        <w:numPr>
          <w:ilvl w:val="0"/>
          <w:numId w:val="32"/>
        </w:numPr>
        <w:spacing w:before="60" w:line="264" w:lineRule="auto"/>
        <w:ind w:left="284" w:hanging="284"/>
        <w:jc w:val="both"/>
        <w:rPr>
          <w:rFonts w:ascii="Arial" w:hAnsi="Arial" w:cs="Arial"/>
          <w:sz w:val="22"/>
          <w:szCs w:val="22"/>
        </w:rPr>
      </w:pPr>
      <w:r w:rsidRPr="000772F7">
        <w:rPr>
          <w:rFonts w:ascii="Arial" w:hAnsi="Arial" w:cs="Arial"/>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14:paraId="2936E4FD"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XI. Řešení sporů</w:t>
      </w:r>
    </w:p>
    <w:p w14:paraId="39FB7F53" w14:textId="77777777" w:rsidR="00E56705" w:rsidRPr="000772F7" w:rsidRDefault="00E56705" w:rsidP="00E56705">
      <w:pPr>
        <w:spacing w:before="60" w:line="264" w:lineRule="auto"/>
        <w:jc w:val="both"/>
        <w:rPr>
          <w:rFonts w:ascii="Arial" w:hAnsi="Arial" w:cs="Arial"/>
          <w:sz w:val="22"/>
          <w:szCs w:val="22"/>
        </w:rPr>
      </w:pPr>
      <w:r w:rsidRPr="000772F7">
        <w:rPr>
          <w:rFonts w:ascii="Arial" w:hAnsi="Arial" w:cs="Arial"/>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14:paraId="00505C96"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XII. Závěrečná ustanovení</w:t>
      </w:r>
    </w:p>
    <w:p w14:paraId="609FB34B" w14:textId="45F72FCC" w:rsidR="00F12CD4" w:rsidRDefault="00F12CD4" w:rsidP="00E56705">
      <w:pPr>
        <w:widowControl/>
        <w:numPr>
          <w:ilvl w:val="0"/>
          <w:numId w:val="35"/>
        </w:numPr>
        <w:spacing w:before="120" w:line="264" w:lineRule="auto"/>
        <w:ind w:left="425" w:hanging="425"/>
        <w:jc w:val="both"/>
        <w:rPr>
          <w:rFonts w:ascii="Arial" w:hAnsi="Arial" w:cs="Arial"/>
          <w:sz w:val="22"/>
          <w:szCs w:val="22"/>
        </w:rPr>
      </w:pPr>
      <w:r w:rsidRPr="009712D1">
        <w:rPr>
          <w:rFonts w:ascii="Arial" w:hAnsi="Arial" w:cs="Arial"/>
          <w:sz w:val="22"/>
          <w:szCs w:val="22"/>
        </w:rPr>
        <w:t xml:space="preserve">Smlouva byla schválena </w:t>
      </w:r>
      <w:r>
        <w:rPr>
          <w:rFonts w:ascii="Arial" w:hAnsi="Arial" w:cs="Arial"/>
          <w:sz w:val="22"/>
          <w:szCs w:val="22"/>
        </w:rPr>
        <w:t xml:space="preserve">usnesením </w:t>
      </w:r>
      <w:bookmarkStart w:id="3" w:name="_Hlk197433481"/>
      <w:r>
        <w:rPr>
          <w:rFonts w:ascii="Arial" w:hAnsi="Arial" w:cs="Arial"/>
          <w:sz w:val="22"/>
          <w:szCs w:val="22"/>
        </w:rPr>
        <w:t xml:space="preserve">č.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RMxx</w:t>
      </w:r>
      <w:proofErr w:type="spellEnd"/>
      <w:r>
        <w:rPr>
          <w:rFonts w:ascii="Arial" w:hAnsi="Arial" w:cs="Arial"/>
          <w:sz w:val="22"/>
          <w:szCs w:val="22"/>
        </w:rPr>
        <w:t xml:space="preserve">/2025 </w:t>
      </w:r>
      <w:r>
        <w:rPr>
          <w:rFonts w:ascii="Arial" w:hAnsi="Arial" w:cs="Arial"/>
          <w:sz w:val="22"/>
          <w:szCs w:val="22"/>
        </w:rPr>
        <w:t xml:space="preserve">na jednání </w:t>
      </w:r>
      <w:r w:rsidRPr="009712D1">
        <w:rPr>
          <w:rFonts w:ascii="Arial" w:hAnsi="Arial" w:cs="Arial"/>
          <w:sz w:val="22"/>
          <w:szCs w:val="22"/>
        </w:rPr>
        <w:t>rad</w:t>
      </w:r>
      <w:r>
        <w:rPr>
          <w:rFonts w:ascii="Arial" w:hAnsi="Arial" w:cs="Arial"/>
          <w:sz w:val="22"/>
          <w:szCs w:val="22"/>
        </w:rPr>
        <w:t>y</w:t>
      </w:r>
      <w:r w:rsidRPr="009712D1">
        <w:rPr>
          <w:rFonts w:ascii="Arial" w:hAnsi="Arial" w:cs="Arial"/>
          <w:sz w:val="22"/>
          <w:szCs w:val="22"/>
        </w:rPr>
        <w:t xml:space="preserve"> města Český Krumlov dne </w:t>
      </w:r>
      <w:proofErr w:type="spellStart"/>
      <w:r>
        <w:rPr>
          <w:rFonts w:ascii="Arial" w:hAnsi="Arial" w:cs="Arial"/>
          <w:sz w:val="22"/>
          <w:szCs w:val="22"/>
        </w:rPr>
        <w:t>dd</w:t>
      </w:r>
      <w:proofErr w:type="spellEnd"/>
      <w:r w:rsidRPr="009712D1">
        <w:rPr>
          <w:rFonts w:ascii="Arial" w:hAnsi="Arial" w:cs="Arial"/>
          <w:sz w:val="22"/>
          <w:szCs w:val="22"/>
        </w:rPr>
        <w:t xml:space="preserve">. </w:t>
      </w:r>
      <w:proofErr w:type="spellStart"/>
      <w:r>
        <w:rPr>
          <w:rFonts w:ascii="Arial" w:hAnsi="Arial" w:cs="Arial"/>
          <w:sz w:val="22"/>
          <w:szCs w:val="22"/>
        </w:rPr>
        <w:t>mmm</w:t>
      </w:r>
      <w:proofErr w:type="spellEnd"/>
      <w:r>
        <w:rPr>
          <w:rFonts w:ascii="Arial" w:hAnsi="Arial" w:cs="Arial"/>
          <w:sz w:val="22"/>
          <w:szCs w:val="22"/>
        </w:rPr>
        <w:t xml:space="preserve"> </w:t>
      </w:r>
      <w:r>
        <w:rPr>
          <w:rFonts w:ascii="Arial" w:hAnsi="Arial" w:cs="Arial"/>
          <w:sz w:val="22"/>
          <w:szCs w:val="22"/>
        </w:rPr>
        <w:t>2025</w:t>
      </w:r>
      <w:bookmarkEnd w:id="3"/>
      <w:r>
        <w:rPr>
          <w:rFonts w:ascii="Arial" w:hAnsi="Arial" w:cs="Arial"/>
          <w:sz w:val="22"/>
          <w:szCs w:val="22"/>
        </w:rPr>
        <w:t>.</w:t>
      </w:r>
    </w:p>
    <w:p w14:paraId="25FC9A45" w14:textId="5DCEC671"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Pokud není ve smlouvě uvedeno jinak, řídí se její režim příslušnými ustanoveními občanského zákoníku.</w:t>
      </w:r>
    </w:p>
    <w:p w14:paraId="66B7103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lastRenderedPageBreak/>
        <w:t>Tato smlouva může být měněna či doplňována pouze formou písemných dodatků řádně potvrzených smluvními stranami.</w:t>
      </w:r>
    </w:p>
    <w:p w14:paraId="17F73E8B"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jsou povinny sdělit si navzájem a bez odkladu případný vznik okolností bránících řádnému plnění této smlouvy, a to včetně případů vyšší moci, a ihned se sejít k řešení vzniklé situace.</w:t>
      </w:r>
    </w:p>
    <w:p w14:paraId="0327256E" w14:textId="38DECE24" w:rsidR="00E56705" w:rsidRPr="000772F7" w:rsidRDefault="007B338A"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se zavazuje nevydávat bez předchozího písemného souhlasu </w:t>
      </w:r>
      <w:r>
        <w:rPr>
          <w:rFonts w:ascii="Arial" w:hAnsi="Arial" w:cs="Arial"/>
          <w:sz w:val="22"/>
          <w:szCs w:val="22"/>
        </w:rPr>
        <w:t>příkazce</w:t>
      </w:r>
      <w:r w:rsidR="00E56705" w:rsidRPr="000772F7">
        <w:rPr>
          <w:rFonts w:ascii="Arial" w:hAnsi="Arial" w:cs="Arial"/>
          <w:sz w:val="22"/>
          <w:szCs w:val="22"/>
        </w:rPr>
        <w:t xml:space="preserve"> žádná stanoviska, komentáře či oznámení pro sdělovací prostředky nebo jiné veřejné distributory a zpracovatele informací či třetí osoby.</w:t>
      </w:r>
    </w:p>
    <w:p w14:paraId="0FD392A7"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Smlouva může být ukončena také písemnou dohodou smluvních stran, která bude upravovat vzájemná práva a povinnosti.</w:t>
      </w:r>
    </w:p>
    <w:p w14:paraId="42ADD228" w14:textId="040D97B7" w:rsidR="00E56705" w:rsidRPr="000772F7" w:rsidRDefault="007B338A"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není oprávněn postoupit jakákoliv práva, povinnosti a závazky vyplývající z této Smlouvy, vč. postoupení Smlouvy ve smyslu §§ 1895 a násl. občanského zákoníku, bez předchozího písemného souhlasu </w:t>
      </w:r>
      <w:r>
        <w:rPr>
          <w:rFonts w:ascii="Arial" w:hAnsi="Arial" w:cs="Arial"/>
          <w:sz w:val="22"/>
          <w:szCs w:val="22"/>
        </w:rPr>
        <w:t>příkazc</w:t>
      </w:r>
      <w:r w:rsidR="00E56705" w:rsidRPr="000772F7">
        <w:rPr>
          <w:rFonts w:ascii="Arial" w:hAnsi="Arial" w:cs="Arial"/>
          <w:sz w:val="22"/>
          <w:szCs w:val="22"/>
        </w:rPr>
        <w:t>e.</w:t>
      </w:r>
    </w:p>
    <w:p w14:paraId="21642FE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bookmarkStart w:id="4" w:name="_Hlk128642767"/>
      <w:r w:rsidRPr="000772F7">
        <w:rPr>
          <w:rFonts w:ascii="Arial" w:hAnsi="Arial" w:cs="Arial"/>
          <w:sz w:val="22"/>
          <w:szCs w:val="22"/>
        </w:rPr>
        <w:t>Smluvní strany se dohodly, že v případě nástupnictví jsou právní nástupci vázáni ustanoveními této smlouvy v plném rozsahu.</w:t>
      </w:r>
      <w:bookmarkEnd w:id="4"/>
    </w:p>
    <w:p w14:paraId="1B8FB0C7"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727D8AAC"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se dohodly, že zvyklosti nemají přednost před ustanoveními této smlouvy, ani před ustanoveními zákona.</w:t>
      </w:r>
    </w:p>
    <w:p w14:paraId="553DD428" w14:textId="24A27896" w:rsidR="00E56705" w:rsidRPr="000772F7" w:rsidRDefault="007B338A"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bere na vědomí, že </w:t>
      </w:r>
      <w:r>
        <w:rPr>
          <w:rFonts w:ascii="Arial" w:hAnsi="Arial" w:cs="Arial"/>
          <w:sz w:val="22"/>
          <w:szCs w:val="22"/>
        </w:rPr>
        <w:t>příkazce</w:t>
      </w:r>
      <w:r w:rsidR="00E56705" w:rsidRPr="000772F7">
        <w:rPr>
          <w:rFonts w:ascii="Arial" w:hAnsi="Arial" w:cs="Arial"/>
          <w:sz w:val="22"/>
          <w:szCs w:val="22"/>
        </w:rPr>
        <w:t xml:space="preserve"> je povinným subjektem dle zákona č. 106/1999 Sb., o svobodném přístupu k informacím, ve znění </w:t>
      </w:r>
      <w:proofErr w:type="spellStart"/>
      <w:r w:rsidR="00E56705" w:rsidRPr="000772F7">
        <w:rPr>
          <w:rFonts w:ascii="Arial" w:hAnsi="Arial" w:cs="Arial"/>
          <w:sz w:val="22"/>
          <w:szCs w:val="22"/>
        </w:rPr>
        <w:t>pozd</w:t>
      </w:r>
      <w:proofErr w:type="spellEnd"/>
      <w:r w:rsidR="00E56705" w:rsidRPr="000772F7">
        <w:rPr>
          <w:rFonts w:ascii="Arial" w:hAnsi="Arial" w:cs="Arial"/>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00E56705" w:rsidRPr="000772F7">
        <w:rPr>
          <w:rFonts w:ascii="Arial" w:hAnsi="Arial" w:cs="Arial"/>
          <w:sz w:val="22"/>
          <w:szCs w:val="22"/>
        </w:rPr>
        <w:t>pozd</w:t>
      </w:r>
      <w:proofErr w:type="spellEnd"/>
      <w:r w:rsidR="00E56705" w:rsidRPr="000772F7">
        <w:rPr>
          <w:rFonts w:ascii="Arial" w:hAnsi="Arial" w:cs="Arial"/>
          <w:sz w:val="22"/>
          <w:szCs w:val="22"/>
        </w:rPr>
        <w:t>. předpisů (dále též „zákon o zadávání veřejných zakázek“).</w:t>
      </w:r>
    </w:p>
    <w:p w14:paraId="4000DD1F" w14:textId="742C275E" w:rsidR="00E56705" w:rsidRPr="000772F7" w:rsidRDefault="007B338A"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Pr>
          <w:rFonts w:ascii="Arial" w:hAnsi="Arial" w:cs="Arial"/>
          <w:sz w:val="22"/>
          <w:szCs w:val="22"/>
        </w:rPr>
        <w:t>p</w:t>
      </w:r>
      <w:r>
        <w:rPr>
          <w:rFonts w:ascii="Arial" w:hAnsi="Arial" w:cs="Arial"/>
          <w:sz w:val="22"/>
          <w:szCs w:val="22"/>
        </w:rPr>
        <w:t>říkazník</w:t>
      </w:r>
      <w:r w:rsidR="00E56705" w:rsidRPr="000772F7">
        <w:rPr>
          <w:rFonts w:ascii="Arial" w:hAnsi="Arial" w:cs="Arial"/>
          <w:sz w:val="22"/>
          <w:szCs w:val="22"/>
        </w:rPr>
        <w:t xml:space="preserve"> souhlas dle ustanovení § 5 odst. 2 zákona č. 101/2000 Sb., o ochraně osobních údajů, ve znění pozdějších předpisů.</w:t>
      </w:r>
    </w:p>
    <w:p w14:paraId="7C2FB8E3" w14:textId="129F4752"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 xml:space="preserve">Smluvní strany souhlasí, aby tato smlouva byla </w:t>
      </w:r>
      <w:r w:rsidR="007B338A">
        <w:rPr>
          <w:rFonts w:ascii="Arial" w:hAnsi="Arial" w:cs="Arial"/>
          <w:sz w:val="22"/>
          <w:szCs w:val="22"/>
        </w:rPr>
        <w:t>příkazc</w:t>
      </w:r>
      <w:r w:rsidRPr="000772F7">
        <w:rPr>
          <w:rFonts w:ascii="Arial" w:hAnsi="Arial" w:cs="Arial"/>
          <w:sz w:val="22"/>
          <w:szCs w:val="22"/>
        </w:rPr>
        <w:t>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4DD4D95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w:t>
      </w:r>
      <w:r w:rsidRPr="000772F7">
        <w:rPr>
          <w:rFonts w:ascii="Arial" w:hAnsi="Arial" w:cs="Arial"/>
          <w:sz w:val="22"/>
          <w:szCs w:val="22"/>
        </w:rPr>
        <w:lastRenderedPageBreak/>
        <w:t>V ostatních případech platí, že smlouva nabývá účinnosti dnem podpisu oběma smluvními stranami</w:t>
      </w:r>
    </w:p>
    <w:p w14:paraId="79A3E38E" w14:textId="7C1D02DF" w:rsidR="00E56705" w:rsidRPr="000772F7" w:rsidRDefault="007B338A"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 xml:space="preserve">Smlouva je vyhotovena ve čtyřech (4) stejnopisech s platností originálu, z nichž jeden (1) stejnopis obdrží </w:t>
      </w:r>
      <w:r>
        <w:rPr>
          <w:rFonts w:ascii="Arial" w:hAnsi="Arial" w:cs="Arial"/>
          <w:sz w:val="22"/>
          <w:szCs w:val="22"/>
        </w:rPr>
        <w:t>příkazník</w:t>
      </w:r>
      <w:r w:rsidRPr="000772F7">
        <w:rPr>
          <w:rFonts w:ascii="Arial" w:hAnsi="Arial" w:cs="Arial"/>
          <w:sz w:val="22"/>
          <w:szCs w:val="22"/>
        </w:rPr>
        <w:t xml:space="preserve"> a tři (3) stejnopisy si ponechá </w:t>
      </w:r>
      <w:r>
        <w:rPr>
          <w:rFonts w:ascii="Arial" w:hAnsi="Arial" w:cs="Arial"/>
          <w:sz w:val="22"/>
          <w:szCs w:val="22"/>
        </w:rPr>
        <w:t>příkazce</w:t>
      </w:r>
      <w:r w:rsidR="00E56705" w:rsidRPr="000772F7">
        <w:rPr>
          <w:rFonts w:ascii="Arial" w:hAnsi="Arial" w:cs="Arial"/>
          <w:sz w:val="22"/>
          <w:szCs w:val="22"/>
        </w:rPr>
        <w:t>.</w:t>
      </w:r>
      <w:r w:rsidRPr="007B338A">
        <w:rPr>
          <w:rFonts w:ascii="Arial" w:hAnsi="Arial" w:cs="Arial"/>
          <w:sz w:val="22"/>
          <w:szCs w:val="22"/>
        </w:rPr>
        <w:t xml:space="preserve"> </w:t>
      </w:r>
      <w:r>
        <w:rPr>
          <w:rFonts w:ascii="Arial" w:hAnsi="Arial" w:cs="Arial"/>
          <w:sz w:val="22"/>
          <w:szCs w:val="22"/>
        </w:rPr>
        <w:t>Pokud se příkazce</w:t>
      </w:r>
      <w:r w:rsidRPr="00CA776F">
        <w:rPr>
          <w:rFonts w:ascii="Arial" w:hAnsi="Arial" w:cs="Arial"/>
          <w:sz w:val="22"/>
          <w:szCs w:val="22"/>
        </w:rPr>
        <w:t xml:space="preserve"> a </w:t>
      </w:r>
      <w:r>
        <w:rPr>
          <w:rFonts w:ascii="Arial" w:hAnsi="Arial" w:cs="Arial"/>
          <w:sz w:val="22"/>
          <w:szCs w:val="22"/>
        </w:rPr>
        <w:t xml:space="preserve">příkazník </w:t>
      </w:r>
      <w:r w:rsidRPr="00CA776F">
        <w:rPr>
          <w:rFonts w:ascii="Arial" w:hAnsi="Arial" w:cs="Arial"/>
          <w:sz w:val="22"/>
          <w:szCs w:val="22"/>
        </w:rPr>
        <w:t xml:space="preserve">dohodnou, že smlouva bude </w:t>
      </w:r>
      <w:r w:rsidRPr="00CA776F">
        <w:rPr>
          <w:rFonts w:ascii="Arial" w:hAnsi="Arial" w:cs="Arial"/>
          <w:color w:val="000000" w:themeColor="text1"/>
          <w:sz w:val="22"/>
          <w:szCs w:val="22"/>
        </w:rPr>
        <w:t>vyhotovena v elektronické podobě, obdrží každý z nich její elektronický originál.</w:t>
      </w:r>
    </w:p>
    <w:p w14:paraId="1F5DBAD2"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69D4C40E" w14:textId="5F496626"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Tato smlouva obsahuje 1</w:t>
      </w:r>
      <w:r w:rsidR="007B338A">
        <w:rPr>
          <w:rFonts w:ascii="Arial" w:hAnsi="Arial" w:cs="Arial"/>
          <w:sz w:val="22"/>
          <w:szCs w:val="22"/>
        </w:rPr>
        <w:t>2</w:t>
      </w:r>
      <w:r w:rsidRPr="000772F7">
        <w:rPr>
          <w:rFonts w:ascii="Arial" w:hAnsi="Arial" w:cs="Arial"/>
          <w:sz w:val="22"/>
          <w:szCs w:val="22"/>
        </w:rPr>
        <w:t xml:space="preserve"> stran.</w:t>
      </w:r>
    </w:p>
    <w:p w14:paraId="22724F04"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Nedílnou součástí této smlouvy jsou tyto přílohy:</w:t>
      </w:r>
    </w:p>
    <w:p w14:paraId="164DFE95" w14:textId="77777777" w:rsidR="00E56705" w:rsidRPr="000772F7" w:rsidRDefault="00E56705" w:rsidP="00E56705">
      <w:pPr>
        <w:suppressAutoHyphens w:val="0"/>
        <w:spacing w:before="60" w:line="264" w:lineRule="auto"/>
        <w:ind w:firstLine="426"/>
        <w:jc w:val="both"/>
        <w:rPr>
          <w:rFonts w:ascii="Arial" w:hAnsi="Arial" w:cs="Arial"/>
          <w:sz w:val="22"/>
          <w:szCs w:val="22"/>
        </w:rPr>
      </w:pPr>
      <w:r w:rsidRPr="000772F7">
        <w:rPr>
          <w:rFonts w:ascii="Arial" w:hAnsi="Arial" w:cs="Arial"/>
          <w:sz w:val="22"/>
          <w:szCs w:val="22"/>
        </w:rPr>
        <w:t>Příloha č. 1 - Povinnosti příkazníka při výkonu činnosti TDI,</w:t>
      </w:r>
    </w:p>
    <w:p w14:paraId="492C6176" w14:textId="77777777" w:rsidR="00E56705" w:rsidRPr="000772F7" w:rsidRDefault="00E56705" w:rsidP="00E56705">
      <w:pPr>
        <w:suppressAutoHyphens w:val="0"/>
        <w:spacing w:before="60" w:line="264" w:lineRule="auto"/>
        <w:ind w:firstLine="426"/>
        <w:jc w:val="both"/>
        <w:rPr>
          <w:rFonts w:ascii="Arial" w:hAnsi="Arial" w:cs="Arial"/>
          <w:sz w:val="22"/>
          <w:szCs w:val="22"/>
        </w:rPr>
      </w:pPr>
      <w:r w:rsidRPr="000772F7">
        <w:rPr>
          <w:rFonts w:ascii="Arial" w:hAnsi="Arial" w:cs="Arial"/>
          <w:sz w:val="22"/>
          <w:szCs w:val="22"/>
        </w:rPr>
        <w:t>Příloha č. 2 - Povinnosti příkazníka při výkonu činnosti koordinátora BOZP.</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E6D53" w14:paraId="73741986" w14:textId="77777777" w:rsidTr="007E6D53">
        <w:tc>
          <w:tcPr>
            <w:tcW w:w="4672" w:type="dxa"/>
          </w:tcPr>
          <w:p w14:paraId="30DE746E" w14:textId="7642718F" w:rsidR="007E6D53" w:rsidRDefault="007E6D53" w:rsidP="00E56705">
            <w:pPr>
              <w:tabs>
                <w:tab w:val="left" w:pos="540"/>
              </w:tabs>
              <w:spacing w:before="360" w:line="264" w:lineRule="auto"/>
              <w:jc w:val="both"/>
              <w:rPr>
                <w:rFonts w:ascii="Arial" w:hAnsi="Arial" w:cs="Arial"/>
                <w:sz w:val="22"/>
                <w:szCs w:val="22"/>
              </w:rPr>
            </w:pPr>
            <w:r w:rsidRPr="007E6D53">
              <w:rPr>
                <w:rFonts w:ascii="Arial" w:hAnsi="Arial" w:cs="Arial"/>
                <w:sz w:val="22"/>
                <w:szCs w:val="22"/>
                <w:highlight w:val="green"/>
              </w:rPr>
              <w:t>V</w:t>
            </w:r>
            <w:r w:rsidRPr="000772F7">
              <w:rPr>
                <w:rFonts w:ascii="Arial" w:hAnsi="Arial" w:cs="Arial"/>
                <w:sz w:val="22"/>
                <w:szCs w:val="22"/>
              </w:rPr>
              <w:t xml:space="preserve">    </w:t>
            </w:r>
            <w:r w:rsidRPr="000772F7">
              <w:rPr>
                <w:rFonts w:ascii="Arial" w:hAnsi="Arial" w:cs="Arial"/>
                <w:sz w:val="22"/>
                <w:szCs w:val="22"/>
              </w:rPr>
              <w:tab/>
            </w:r>
          </w:p>
        </w:tc>
        <w:tc>
          <w:tcPr>
            <w:tcW w:w="4672" w:type="dxa"/>
          </w:tcPr>
          <w:p w14:paraId="61256A83" w14:textId="3770C297" w:rsidR="007E6D53" w:rsidRDefault="007E6D53" w:rsidP="00E56705">
            <w:pPr>
              <w:tabs>
                <w:tab w:val="left" w:pos="540"/>
              </w:tabs>
              <w:spacing w:before="360" w:line="264" w:lineRule="auto"/>
              <w:jc w:val="both"/>
              <w:rPr>
                <w:rFonts w:ascii="Arial" w:hAnsi="Arial" w:cs="Arial"/>
                <w:sz w:val="22"/>
                <w:szCs w:val="22"/>
              </w:rPr>
            </w:pPr>
            <w:r w:rsidRPr="000772F7">
              <w:rPr>
                <w:rFonts w:ascii="Arial" w:hAnsi="Arial" w:cs="Arial"/>
                <w:sz w:val="22"/>
                <w:szCs w:val="22"/>
              </w:rPr>
              <w:t>V Českém Krumlově</w:t>
            </w:r>
            <w:r>
              <w:rPr>
                <w:rFonts w:ascii="Arial" w:hAnsi="Arial" w:cs="Arial"/>
                <w:sz w:val="22"/>
                <w:szCs w:val="22"/>
              </w:rPr>
              <w:t xml:space="preserve"> (datum dle el. podpisu)</w:t>
            </w:r>
          </w:p>
        </w:tc>
      </w:tr>
      <w:tr w:rsidR="007E6D53" w14:paraId="13E57AA9" w14:textId="77777777" w:rsidTr="007E6D53">
        <w:tc>
          <w:tcPr>
            <w:tcW w:w="4672" w:type="dxa"/>
          </w:tcPr>
          <w:p w14:paraId="4003F86A" w14:textId="77777777" w:rsidR="007E6D53" w:rsidRDefault="007E6D53" w:rsidP="00E56705">
            <w:pPr>
              <w:tabs>
                <w:tab w:val="left" w:pos="540"/>
              </w:tabs>
              <w:spacing w:before="360" w:line="264" w:lineRule="auto"/>
              <w:jc w:val="both"/>
              <w:rPr>
                <w:rFonts w:ascii="Arial" w:hAnsi="Arial" w:cs="Arial"/>
                <w:sz w:val="22"/>
                <w:szCs w:val="22"/>
              </w:rPr>
            </w:pPr>
          </w:p>
          <w:p w14:paraId="3D4880F5" w14:textId="47CB055B" w:rsidR="007E6D53" w:rsidRDefault="007E6D53" w:rsidP="00E56705">
            <w:pPr>
              <w:tabs>
                <w:tab w:val="left" w:pos="540"/>
              </w:tabs>
              <w:spacing w:before="360" w:line="264" w:lineRule="auto"/>
              <w:jc w:val="both"/>
              <w:rPr>
                <w:rFonts w:ascii="Arial" w:hAnsi="Arial" w:cs="Arial"/>
                <w:sz w:val="22"/>
                <w:szCs w:val="22"/>
              </w:rPr>
            </w:pPr>
            <w:r w:rsidRPr="007E6D53">
              <w:rPr>
                <w:rFonts w:ascii="Arial" w:hAnsi="Arial" w:cs="Arial"/>
                <w:sz w:val="22"/>
                <w:szCs w:val="22"/>
                <w:highlight w:val="green"/>
              </w:rPr>
              <w:t>DOPLNIT</w:t>
            </w:r>
            <w:r>
              <w:rPr>
                <w:rFonts w:ascii="Arial" w:hAnsi="Arial" w:cs="Arial"/>
                <w:sz w:val="22"/>
                <w:szCs w:val="22"/>
              </w:rPr>
              <w:t xml:space="preserve"> údaje a </w:t>
            </w:r>
            <w:r w:rsidRPr="007E6D53">
              <w:rPr>
                <w:rFonts w:ascii="Arial" w:hAnsi="Arial" w:cs="Arial"/>
                <w:sz w:val="22"/>
                <w:szCs w:val="22"/>
                <w:highlight w:val="green"/>
              </w:rPr>
              <w:t>PODPIS</w:t>
            </w:r>
          </w:p>
          <w:p w14:paraId="48042623" w14:textId="16514B86" w:rsidR="007E6D53" w:rsidRDefault="007E6D53" w:rsidP="00E56705">
            <w:pPr>
              <w:tabs>
                <w:tab w:val="left" w:pos="540"/>
              </w:tabs>
              <w:spacing w:before="360" w:line="264" w:lineRule="auto"/>
              <w:jc w:val="both"/>
              <w:rPr>
                <w:rFonts w:ascii="Arial" w:hAnsi="Arial" w:cs="Arial"/>
                <w:sz w:val="22"/>
                <w:szCs w:val="22"/>
              </w:rPr>
            </w:pPr>
          </w:p>
        </w:tc>
        <w:tc>
          <w:tcPr>
            <w:tcW w:w="4672" w:type="dxa"/>
          </w:tcPr>
          <w:p w14:paraId="2B2B1418" w14:textId="77777777" w:rsidR="007E6D53" w:rsidRPr="000772F7" w:rsidRDefault="007E6D53" w:rsidP="007E6D53">
            <w:pPr>
              <w:tabs>
                <w:tab w:val="left" w:pos="540"/>
              </w:tabs>
              <w:spacing w:before="960" w:line="264" w:lineRule="auto"/>
              <w:ind w:left="284" w:hanging="284"/>
              <w:jc w:val="both"/>
              <w:rPr>
                <w:rFonts w:ascii="Arial" w:hAnsi="Arial" w:cs="Arial"/>
                <w:sz w:val="22"/>
                <w:szCs w:val="22"/>
              </w:rPr>
            </w:pPr>
            <w:r w:rsidRPr="000772F7">
              <w:rPr>
                <w:rFonts w:ascii="Arial" w:hAnsi="Arial" w:cs="Arial"/>
                <w:sz w:val="22"/>
                <w:szCs w:val="22"/>
              </w:rPr>
              <w:t>Ing. Petr Pešek</w:t>
            </w:r>
          </w:p>
          <w:p w14:paraId="493CA140" w14:textId="77777777" w:rsidR="007E6D53" w:rsidRDefault="007E6D53" w:rsidP="007E6D53">
            <w:pPr>
              <w:spacing w:line="264" w:lineRule="auto"/>
              <w:jc w:val="both"/>
              <w:rPr>
                <w:rFonts w:ascii="Arial" w:hAnsi="Arial" w:cs="Arial"/>
                <w:sz w:val="22"/>
                <w:szCs w:val="22"/>
              </w:rPr>
            </w:pPr>
            <w:r w:rsidRPr="000772F7">
              <w:rPr>
                <w:rFonts w:ascii="Arial" w:hAnsi="Arial" w:cs="Arial"/>
                <w:sz w:val="22"/>
                <w:szCs w:val="22"/>
              </w:rPr>
              <w:t>vedoucí Odboru správy majetku a investic</w:t>
            </w:r>
          </w:p>
          <w:p w14:paraId="6237DB50" w14:textId="67086CA3" w:rsidR="007E6D53" w:rsidRDefault="007E6D53" w:rsidP="007E6D53">
            <w:pPr>
              <w:spacing w:line="264" w:lineRule="auto"/>
              <w:jc w:val="both"/>
              <w:rPr>
                <w:rFonts w:ascii="Arial" w:hAnsi="Arial" w:cs="Arial"/>
                <w:sz w:val="22"/>
                <w:szCs w:val="22"/>
              </w:rPr>
            </w:pPr>
            <w:r w:rsidRPr="000772F7">
              <w:rPr>
                <w:rFonts w:ascii="Arial" w:hAnsi="Arial" w:cs="Arial"/>
                <w:sz w:val="22"/>
                <w:szCs w:val="22"/>
              </w:rPr>
              <w:t>Městský úřad Český Krumlov</w:t>
            </w:r>
          </w:p>
        </w:tc>
      </w:tr>
    </w:tbl>
    <w:p w14:paraId="3092E3B5" w14:textId="77777777" w:rsidR="00E56705" w:rsidRPr="000772F7" w:rsidRDefault="00E56705" w:rsidP="00E56705">
      <w:pPr>
        <w:spacing w:line="264" w:lineRule="auto"/>
        <w:jc w:val="right"/>
        <w:rPr>
          <w:rFonts w:ascii="Arial" w:hAnsi="Arial" w:cs="Arial"/>
          <w:sz w:val="22"/>
          <w:szCs w:val="22"/>
        </w:rPr>
      </w:pPr>
      <w:r w:rsidRPr="000772F7">
        <w:rPr>
          <w:rFonts w:ascii="Arial" w:hAnsi="Arial" w:cs="Arial"/>
          <w:sz w:val="22"/>
          <w:szCs w:val="22"/>
        </w:rPr>
        <w:br w:type="page"/>
      </w:r>
      <w:r w:rsidRPr="000772F7">
        <w:rPr>
          <w:rFonts w:ascii="Arial" w:hAnsi="Arial" w:cs="Arial"/>
          <w:sz w:val="22"/>
          <w:szCs w:val="22"/>
        </w:rPr>
        <w:lastRenderedPageBreak/>
        <w:t>Příloha č. 1 k příkazní smlouvě</w:t>
      </w:r>
    </w:p>
    <w:p w14:paraId="0E367551" w14:textId="513C25CC" w:rsidR="00E56705" w:rsidRPr="000772F7" w:rsidRDefault="00E56705" w:rsidP="00E56705">
      <w:pPr>
        <w:spacing w:before="360" w:line="264" w:lineRule="auto"/>
        <w:rPr>
          <w:rFonts w:ascii="Arial" w:hAnsi="Arial" w:cs="Arial"/>
          <w:b/>
          <w:sz w:val="22"/>
          <w:szCs w:val="22"/>
        </w:rPr>
      </w:pPr>
      <w:r w:rsidRPr="000772F7">
        <w:rPr>
          <w:rFonts w:ascii="Arial" w:hAnsi="Arial" w:cs="Arial"/>
          <w:b/>
          <w:sz w:val="22"/>
          <w:szCs w:val="22"/>
        </w:rPr>
        <w:t xml:space="preserve">Povinnosti příkazníka při výkonu </w:t>
      </w:r>
      <w:r>
        <w:rPr>
          <w:rFonts w:ascii="Arial" w:hAnsi="Arial" w:cs="Arial"/>
          <w:b/>
          <w:sz w:val="22"/>
          <w:szCs w:val="22"/>
        </w:rPr>
        <w:t xml:space="preserve">činnosti </w:t>
      </w:r>
      <w:r w:rsidRPr="000772F7">
        <w:rPr>
          <w:rFonts w:ascii="Arial" w:hAnsi="Arial" w:cs="Arial"/>
          <w:b/>
          <w:sz w:val="22"/>
          <w:szCs w:val="22"/>
        </w:rPr>
        <w:t>technického dozoru stavebníka</w:t>
      </w:r>
    </w:p>
    <w:p w14:paraId="48E9D559" w14:textId="6137B622" w:rsidR="000D485B" w:rsidRPr="000772F7" w:rsidRDefault="00F12CD4" w:rsidP="000D485B">
      <w:pPr>
        <w:spacing w:before="120" w:line="264" w:lineRule="auto"/>
        <w:jc w:val="both"/>
        <w:rPr>
          <w:rFonts w:ascii="Arial" w:hAnsi="Arial" w:cs="Arial"/>
          <w:sz w:val="22"/>
          <w:szCs w:val="22"/>
        </w:rPr>
      </w:pPr>
      <w:r w:rsidRPr="000772F7">
        <w:rPr>
          <w:rFonts w:ascii="Arial" w:hAnsi="Arial" w:cs="Arial"/>
          <w:sz w:val="22"/>
          <w:szCs w:val="22"/>
        </w:rPr>
        <w:t>Povinnost zajistit technický dozor stavebníka</w:t>
      </w:r>
      <w:r>
        <w:rPr>
          <w:rFonts w:ascii="Arial" w:hAnsi="Arial" w:cs="Arial"/>
          <w:sz w:val="22"/>
          <w:szCs w:val="22"/>
        </w:rPr>
        <w:t xml:space="preserve"> </w:t>
      </w:r>
      <w:r w:rsidRPr="000772F7">
        <w:rPr>
          <w:rFonts w:ascii="Arial" w:hAnsi="Arial" w:cs="Arial"/>
          <w:sz w:val="22"/>
          <w:szCs w:val="22"/>
        </w:rPr>
        <w:t>nad prováděním stavby fyzickou osobou oprávněnou podle autorizačního zákona je dána ustanovením § 161 odst. 2 zákona č.</w:t>
      </w:r>
      <w:r>
        <w:rPr>
          <w:rFonts w:ascii="Arial" w:hAnsi="Arial" w:cs="Arial"/>
          <w:sz w:val="22"/>
          <w:szCs w:val="22"/>
        </w:rPr>
        <w:t> </w:t>
      </w:r>
      <w:r w:rsidRPr="000772F7">
        <w:rPr>
          <w:rFonts w:ascii="Arial" w:hAnsi="Arial" w:cs="Arial"/>
          <w:sz w:val="22"/>
          <w:szCs w:val="22"/>
        </w:rPr>
        <w:t xml:space="preserve">283/2021 Sb., stavební zákon,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(dále jen "stavební zákon). Popis činnosti stavebního dozoru je obecně formulován v § 165 stavebního zákona. </w:t>
      </w:r>
      <w:r>
        <w:rPr>
          <w:rFonts w:ascii="Arial" w:hAnsi="Arial" w:cs="Arial"/>
          <w:sz w:val="22"/>
          <w:szCs w:val="22"/>
        </w:rPr>
        <w:t>P</w:t>
      </w:r>
      <w:r w:rsidRPr="00D11835">
        <w:rPr>
          <w:rFonts w:ascii="Arial" w:hAnsi="Arial" w:cs="Arial"/>
          <w:sz w:val="22"/>
          <w:szCs w:val="22"/>
        </w:rPr>
        <w:t>ro výkon činnosti technického dozoru stavebníka si příkazce vyhra</w:t>
      </w:r>
      <w:r>
        <w:rPr>
          <w:rFonts w:ascii="Arial" w:hAnsi="Arial" w:cs="Arial"/>
          <w:sz w:val="22"/>
          <w:szCs w:val="22"/>
        </w:rPr>
        <w:t>zuje</w:t>
      </w:r>
      <w:r w:rsidRPr="00D11835">
        <w:rPr>
          <w:rFonts w:ascii="Arial" w:hAnsi="Arial" w:cs="Arial"/>
          <w:sz w:val="22"/>
          <w:szCs w:val="22"/>
        </w:rPr>
        <w:t xml:space="preserve"> právo využít postup provádění výkonu stavebního dozoru vymezený v Metodickém pokynu "Výkon stavebního dozoru na stavbách pozemních komunikací" schválen</w:t>
      </w:r>
      <w:r>
        <w:rPr>
          <w:rFonts w:ascii="Arial" w:hAnsi="Arial" w:cs="Arial"/>
          <w:sz w:val="22"/>
          <w:szCs w:val="22"/>
        </w:rPr>
        <w:t>ém</w:t>
      </w:r>
      <w:r w:rsidRPr="00D11835">
        <w:rPr>
          <w:rFonts w:ascii="Arial" w:hAnsi="Arial" w:cs="Arial"/>
          <w:sz w:val="22"/>
          <w:szCs w:val="22"/>
        </w:rPr>
        <w:t xml:space="preserve"> Ministerstvem dopravy, Odborem pozemních komunikací</w:t>
      </w:r>
      <w:r>
        <w:rPr>
          <w:rFonts w:ascii="Arial" w:hAnsi="Arial" w:cs="Arial"/>
          <w:sz w:val="22"/>
          <w:szCs w:val="22"/>
        </w:rPr>
        <w:t>,</w:t>
      </w:r>
      <w:r w:rsidRPr="00D11835">
        <w:rPr>
          <w:rFonts w:ascii="Arial" w:hAnsi="Arial" w:cs="Arial"/>
          <w:sz w:val="22"/>
          <w:szCs w:val="22"/>
        </w:rPr>
        <w:t xml:space="preserve"> č. j. 51/2019-120-TN/1 ze dne 16.</w:t>
      </w:r>
      <w:r>
        <w:rPr>
          <w:rFonts w:ascii="Arial" w:hAnsi="Arial" w:cs="Arial"/>
          <w:sz w:val="22"/>
          <w:szCs w:val="22"/>
        </w:rPr>
        <w:t xml:space="preserve"> července </w:t>
      </w:r>
      <w:r w:rsidRPr="00B5611F">
        <w:rPr>
          <w:rFonts w:ascii="Arial" w:hAnsi="Arial" w:cs="Arial"/>
          <w:sz w:val="22"/>
          <w:szCs w:val="22"/>
        </w:rPr>
        <w:t xml:space="preserve">2019 s účinností od 1. </w:t>
      </w:r>
      <w:r>
        <w:rPr>
          <w:rFonts w:ascii="Arial" w:hAnsi="Arial" w:cs="Arial"/>
          <w:sz w:val="22"/>
          <w:szCs w:val="22"/>
        </w:rPr>
        <w:t>srpna</w:t>
      </w:r>
      <w:r w:rsidRPr="00D11835">
        <w:rPr>
          <w:rFonts w:ascii="Arial" w:hAnsi="Arial" w:cs="Arial"/>
          <w:sz w:val="22"/>
          <w:szCs w:val="22"/>
        </w:rPr>
        <w:t xml:space="preserve"> 2019, který je bezplatně dostupný na odkaze www.pjpk.cz</w:t>
      </w:r>
      <w:r>
        <w:rPr>
          <w:rFonts w:ascii="Arial" w:hAnsi="Arial" w:cs="Arial"/>
          <w:sz w:val="22"/>
          <w:szCs w:val="22"/>
        </w:rPr>
        <w:t>.</w:t>
      </w:r>
      <w:r w:rsidRPr="00D11835">
        <w:rPr>
          <w:rFonts w:ascii="Arial" w:hAnsi="Arial" w:cs="Arial"/>
          <w:sz w:val="22"/>
          <w:szCs w:val="22"/>
        </w:rPr>
        <w:t xml:space="preserve"> Při výkonu činnosti technického dozoru stavebníka bude</w:t>
      </w:r>
      <w:r>
        <w:rPr>
          <w:rFonts w:ascii="Arial" w:hAnsi="Arial" w:cs="Arial"/>
          <w:sz w:val="22"/>
          <w:szCs w:val="22"/>
        </w:rPr>
        <w:t xml:space="preserve"> dále</w:t>
      </w:r>
      <w:r w:rsidRPr="00D11835">
        <w:rPr>
          <w:rFonts w:ascii="Arial" w:hAnsi="Arial" w:cs="Arial"/>
          <w:sz w:val="22"/>
          <w:szCs w:val="22"/>
        </w:rPr>
        <w:t xml:space="preserve"> postupováno podle dalších předpisů upravujících činnost technického dozoru stavebníka (např. vyhlášky č.</w:t>
      </w:r>
      <w:r>
        <w:rPr>
          <w:rFonts w:ascii="Arial" w:hAnsi="Arial" w:cs="Arial"/>
          <w:sz w:val="22"/>
          <w:szCs w:val="22"/>
        </w:rPr>
        <w:t> </w:t>
      </w:r>
      <w:r w:rsidRPr="00D11835">
        <w:rPr>
          <w:rFonts w:ascii="Arial" w:hAnsi="Arial" w:cs="Arial"/>
          <w:sz w:val="22"/>
          <w:szCs w:val="22"/>
        </w:rPr>
        <w:t xml:space="preserve">131/2024 Sb., o dokumentaci staveb, ve znění </w:t>
      </w:r>
      <w:proofErr w:type="spellStart"/>
      <w:r w:rsidRPr="00D11835">
        <w:rPr>
          <w:rFonts w:ascii="Arial" w:hAnsi="Arial" w:cs="Arial"/>
          <w:sz w:val="22"/>
          <w:szCs w:val="22"/>
        </w:rPr>
        <w:t>pozd</w:t>
      </w:r>
      <w:proofErr w:type="spellEnd"/>
      <w:r w:rsidRPr="00D11835">
        <w:rPr>
          <w:rFonts w:ascii="Arial" w:hAnsi="Arial" w:cs="Arial"/>
          <w:sz w:val="22"/>
          <w:szCs w:val="22"/>
        </w:rPr>
        <w:t>. předpisů</w:t>
      </w:r>
      <w:r>
        <w:rPr>
          <w:rFonts w:ascii="Arial" w:hAnsi="Arial" w:cs="Arial"/>
          <w:sz w:val="22"/>
          <w:szCs w:val="22"/>
        </w:rPr>
        <w:t xml:space="preserve">), </w:t>
      </w:r>
      <w:r w:rsidRPr="00D11835">
        <w:rPr>
          <w:rFonts w:ascii="Arial" w:hAnsi="Arial" w:cs="Arial"/>
          <w:sz w:val="22"/>
          <w:szCs w:val="22"/>
        </w:rPr>
        <w:t>dalších materiálů (např. metodick</w:t>
      </w:r>
      <w:r>
        <w:rPr>
          <w:rFonts w:ascii="Arial" w:hAnsi="Arial" w:cs="Arial"/>
          <w:sz w:val="22"/>
          <w:szCs w:val="22"/>
        </w:rPr>
        <w:t>é</w:t>
      </w:r>
      <w:r w:rsidRPr="00D11835">
        <w:rPr>
          <w:rFonts w:ascii="Arial" w:hAnsi="Arial" w:cs="Arial"/>
          <w:sz w:val="22"/>
          <w:szCs w:val="22"/>
        </w:rPr>
        <w:t xml:space="preserve"> pomůck</w:t>
      </w:r>
      <w:r>
        <w:rPr>
          <w:rFonts w:ascii="Arial" w:hAnsi="Arial" w:cs="Arial"/>
          <w:sz w:val="22"/>
          <w:szCs w:val="22"/>
        </w:rPr>
        <w:t>y</w:t>
      </w:r>
      <w:r w:rsidRPr="00D11835">
        <w:rPr>
          <w:rFonts w:ascii="Arial" w:hAnsi="Arial" w:cs="Arial"/>
          <w:sz w:val="22"/>
          <w:szCs w:val="22"/>
        </w:rPr>
        <w:t xml:space="preserve"> ČKAIT (Technický dozor stavebníka (MP 3.2)</w:t>
      </w:r>
      <w:r w:rsidRPr="00D11835">
        <w:rPr>
          <w:rFonts w:ascii="Arial" w:hAnsi="Arial" w:cs="Arial"/>
          <w:b/>
          <w:bCs/>
          <w:sz w:val="22"/>
          <w:szCs w:val="22"/>
        </w:rPr>
        <w:t xml:space="preserve"> </w:t>
      </w:r>
      <w:r w:rsidRPr="00D11835">
        <w:rPr>
          <w:rFonts w:ascii="Arial" w:hAnsi="Arial" w:cs="Arial"/>
          <w:sz w:val="22"/>
          <w:szCs w:val="22"/>
        </w:rPr>
        <w:t>pro výkon činnosti autorizovaných osob v potřebném rozsahu) a závazn</w:t>
      </w:r>
      <w:r>
        <w:rPr>
          <w:rFonts w:ascii="Arial" w:hAnsi="Arial" w:cs="Arial"/>
          <w:sz w:val="22"/>
          <w:szCs w:val="22"/>
        </w:rPr>
        <w:t>ých</w:t>
      </w:r>
      <w:r w:rsidRPr="00D11835">
        <w:rPr>
          <w:rFonts w:ascii="Arial" w:hAnsi="Arial" w:cs="Arial"/>
          <w:sz w:val="22"/>
          <w:szCs w:val="22"/>
        </w:rPr>
        <w:t xml:space="preserve"> právní</w:t>
      </w:r>
      <w:r>
        <w:rPr>
          <w:rFonts w:ascii="Arial" w:hAnsi="Arial" w:cs="Arial"/>
          <w:sz w:val="22"/>
          <w:szCs w:val="22"/>
        </w:rPr>
        <w:t>ch</w:t>
      </w:r>
      <w:r w:rsidRPr="00D11835">
        <w:rPr>
          <w:rFonts w:ascii="Arial" w:hAnsi="Arial" w:cs="Arial"/>
          <w:sz w:val="22"/>
          <w:szCs w:val="22"/>
        </w:rPr>
        <w:t xml:space="preserve"> předpis</w:t>
      </w:r>
      <w:r>
        <w:rPr>
          <w:rFonts w:ascii="Arial" w:hAnsi="Arial" w:cs="Arial"/>
          <w:sz w:val="22"/>
          <w:szCs w:val="22"/>
        </w:rPr>
        <w:t>ů</w:t>
      </w:r>
      <w:r w:rsidRPr="000772F7">
        <w:rPr>
          <w:rFonts w:ascii="Arial" w:hAnsi="Arial" w:cs="Arial"/>
          <w:sz w:val="22"/>
          <w:szCs w:val="22"/>
        </w:rPr>
        <w:t>.</w:t>
      </w:r>
    </w:p>
    <w:p w14:paraId="4DAA9A9D" w14:textId="77777777" w:rsidR="000D485B" w:rsidRPr="000772F7" w:rsidRDefault="000D485B" w:rsidP="000D485B">
      <w:pPr>
        <w:spacing w:before="120" w:line="264" w:lineRule="auto"/>
        <w:jc w:val="both"/>
        <w:rPr>
          <w:rFonts w:ascii="Arial" w:hAnsi="Arial" w:cs="Arial"/>
          <w:b/>
          <w:sz w:val="22"/>
          <w:szCs w:val="22"/>
        </w:rPr>
      </w:pPr>
      <w:r w:rsidRPr="000772F7">
        <w:rPr>
          <w:rFonts w:ascii="Arial" w:hAnsi="Arial" w:cs="Arial"/>
          <w:sz w:val="22"/>
          <w:szCs w:val="22"/>
        </w:rPr>
        <w:t xml:space="preserve">Příkazník je povinen při výkonu </w:t>
      </w:r>
      <w:r>
        <w:rPr>
          <w:rFonts w:ascii="Arial" w:hAnsi="Arial" w:cs="Arial"/>
          <w:sz w:val="22"/>
          <w:szCs w:val="22"/>
        </w:rPr>
        <w:t>činnosti</w:t>
      </w:r>
      <w:r w:rsidRPr="000772F7">
        <w:rPr>
          <w:rFonts w:ascii="Arial" w:hAnsi="Arial" w:cs="Arial"/>
          <w:sz w:val="22"/>
          <w:szCs w:val="22"/>
        </w:rPr>
        <w:t xml:space="preserve"> technického dozoru stavebníka </w:t>
      </w:r>
      <w:r>
        <w:rPr>
          <w:rFonts w:ascii="Arial" w:hAnsi="Arial" w:cs="Arial"/>
          <w:sz w:val="22"/>
          <w:szCs w:val="22"/>
        </w:rPr>
        <w:t xml:space="preserve">/ investora </w:t>
      </w:r>
      <w:r w:rsidRPr="000772F7">
        <w:rPr>
          <w:rFonts w:ascii="Arial" w:hAnsi="Arial" w:cs="Arial"/>
          <w:sz w:val="22"/>
          <w:szCs w:val="22"/>
        </w:rPr>
        <w:t>vykonávat zejména tyto činnosti:</w:t>
      </w:r>
    </w:p>
    <w:p w14:paraId="24FA465D"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Dohled nad dodržováním výchozích podkladů pro realizaci díla, tj.</w:t>
      </w:r>
    </w:p>
    <w:p w14:paraId="306A22A5" w14:textId="77777777" w:rsidR="000D485B" w:rsidRPr="005B410E"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5B410E">
        <w:rPr>
          <w:rFonts w:ascii="Arial" w:hAnsi="Arial" w:cs="Arial"/>
          <w:sz w:val="22"/>
          <w:szCs w:val="22"/>
        </w:rPr>
        <w:t>projektové dokumentace,</w:t>
      </w:r>
    </w:p>
    <w:p w14:paraId="72BFEB01"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podmínek uvedených ve smlouvě o dílo se zhotovitelem díla vč. dodatků,</w:t>
      </w:r>
    </w:p>
    <w:p w14:paraId="47A7881D"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plnění podmínek stavebních povolení a jiných povolení vydaných ve věci díla,</w:t>
      </w:r>
    </w:p>
    <w:p w14:paraId="011D9908"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rozhodnutí a stanovisek dotčených orgánů státní správy,</w:t>
      </w:r>
    </w:p>
    <w:p w14:paraId="678468DF" w14:textId="5F033560"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dodržování ustanovení příslušných Českých technických norem, technických podmínek, technických kvalitativních podmínek pro provádění staveb (TKP), zvláštních technických a</w:t>
      </w:r>
      <w:r w:rsidR="00F12CD4">
        <w:rPr>
          <w:rFonts w:ascii="Arial" w:hAnsi="Arial" w:cs="Arial"/>
          <w:sz w:val="22"/>
          <w:szCs w:val="22"/>
        </w:rPr>
        <w:t> </w:t>
      </w:r>
      <w:r w:rsidRPr="000772F7">
        <w:rPr>
          <w:rFonts w:ascii="Arial" w:hAnsi="Arial" w:cs="Arial"/>
          <w:sz w:val="22"/>
          <w:szCs w:val="22"/>
        </w:rPr>
        <w:t>kvalitativních podmínek pro provádění staveb (ZTKP) a dalších předpisů,</w:t>
      </w:r>
    </w:p>
    <w:p w14:paraId="5DB83037"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podmínky v oblasti ochrany životního prostředí, bezpečnosti a ochrany zdraví při práci apod.</w:t>
      </w:r>
    </w:p>
    <w:p w14:paraId="7E1EA749" w14:textId="028EFC2A" w:rsidR="000D485B" w:rsidRPr="000772F7" w:rsidRDefault="000D485B" w:rsidP="000D485B">
      <w:pPr>
        <w:suppressAutoHyphens w:val="0"/>
        <w:spacing w:before="60" w:line="264" w:lineRule="auto"/>
        <w:ind w:left="284"/>
        <w:jc w:val="both"/>
        <w:rPr>
          <w:rFonts w:ascii="Arial" w:hAnsi="Arial" w:cs="Arial"/>
          <w:sz w:val="22"/>
          <w:szCs w:val="22"/>
        </w:rPr>
      </w:pPr>
      <w:r w:rsidRPr="000772F7">
        <w:rPr>
          <w:rFonts w:ascii="Arial" w:hAnsi="Arial" w:cs="Arial"/>
          <w:sz w:val="22"/>
          <w:szCs w:val="22"/>
        </w:rPr>
        <w:t>Při zjištění jakýchkoliv nejasností nebo chyb, kontaktuje bez zbytečného odkladu příkazce a</w:t>
      </w:r>
      <w:r w:rsidR="00F12CD4">
        <w:rPr>
          <w:rFonts w:ascii="Arial" w:hAnsi="Arial" w:cs="Arial"/>
          <w:sz w:val="22"/>
          <w:szCs w:val="22"/>
        </w:rPr>
        <w:t> </w:t>
      </w:r>
      <w:r w:rsidRPr="000772F7">
        <w:rPr>
          <w:rFonts w:ascii="Arial" w:hAnsi="Arial" w:cs="Arial"/>
          <w:sz w:val="22"/>
          <w:szCs w:val="22"/>
        </w:rPr>
        <w:t>projedná s ním další postup.</w:t>
      </w:r>
    </w:p>
    <w:p w14:paraId="79049EA4" w14:textId="37DEFD89"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Organizace předání staveniště podle stavebního zákona včetně vypracování výzvy a</w:t>
      </w:r>
      <w:r>
        <w:rPr>
          <w:rFonts w:ascii="Arial" w:hAnsi="Arial" w:cs="Arial"/>
          <w:sz w:val="22"/>
          <w:szCs w:val="22"/>
        </w:rPr>
        <w:t> </w:t>
      </w:r>
      <w:r w:rsidRPr="000772F7">
        <w:rPr>
          <w:rFonts w:ascii="Arial" w:hAnsi="Arial" w:cs="Arial"/>
          <w:sz w:val="22"/>
          <w:szCs w:val="22"/>
        </w:rPr>
        <w:t xml:space="preserve">protokolárního odevzdání staveniště </w:t>
      </w:r>
      <w:r w:rsidR="00456937">
        <w:rPr>
          <w:rFonts w:ascii="Arial" w:hAnsi="Arial" w:cs="Arial"/>
          <w:sz w:val="22"/>
          <w:szCs w:val="22"/>
        </w:rPr>
        <w:t>zhotovi</w:t>
      </w:r>
      <w:r w:rsidRPr="000772F7">
        <w:rPr>
          <w:rFonts w:ascii="Arial" w:hAnsi="Arial" w:cs="Arial"/>
          <w:sz w:val="22"/>
          <w:szCs w:val="22"/>
        </w:rPr>
        <w:t>teli díla.</w:t>
      </w:r>
    </w:p>
    <w:p w14:paraId="4146F4F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Protokolární odevzdání základních směrových a výškových vytyčovacích bodů díla zhotoviteli.</w:t>
      </w:r>
    </w:p>
    <w:p w14:paraId="5A3147AE"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Organizace kontrolních dnů při realizaci díla a pořizování zápisů.</w:t>
      </w:r>
    </w:p>
    <w:p w14:paraId="2F97B9C6"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(prostřednictví zhotovitele stavebních prací) potřebných údajů o technickém stavu sousedních objektů a inženýrských sítí, které by mohly být dotčeny prováděným dílem, včetně pořízení zjednodušené dokumentace, posouzení geotechnického stavu těchto objektů podle místních podmínek.</w:t>
      </w:r>
    </w:p>
    <w:p w14:paraId="6ABEB96B" w14:textId="2B68A14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Protokolární předání veškerých údajů o poloze inženýrských sítí </w:t>
      </w:r>
      <w:r w:rsidR="00456937">
        <w:rPr>
          <w:rFonts w:ascii="Arial" w:hAnsi="Arial" w:cs="Arial"/>
          <w:sz w:val="22"/>
          <w:szCs w:val="22"/>
        </w:rPr>
        <w:t>zhotovi</w:t>
      </w:r>
      <w:r w:rsidRPr="000772F7">
        <w:rPr>
          <w:rFonts w:ascii="Arial" w:hAnsi="Arial" w:cs="Arial"/>
          <w:sz w:val="22"/>
          <w:szCs w:val="22"/>
        </w:rPr>
        <w:t>teli díla, které byly uvedeny v projektové dokumentaci díla.</w:t>
      </w:r>
    </w:p>
    <w:p w14:paraId="31DC2B91"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Na vyzvání příkazníka se účastní při projednání provádění souvisejících prací na sousedních realizacích.</w:t>
      </w:r>
    </w:p>
    <w:p w14:paraId="6680308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Na vyzvání zhotovitele díla se účastní při geodetickém zaměření dokončených částí díla, </w:t>
      </w:r>
      <w:r w:rsidRPr="000772F7">
        <w:rPr>
          <w:rFonts w:ascii="Arial" w:hAnsi="Arial" w:cs="Arial"/>
          <w:sz w:val="22"/>
          <w:szCs w:val="22"/>
        </w:rPr>
        <w:lastRenderedPageBreak/>
        <w:t>včetně pořízení zápisu a převzetí geodetické dokumentace.</w:t>
      </w:r>
    </w:p>
    <w:p w14:paraId="5ED225C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Průběžné sledování postupu realizace díla ve shodě s vydanými povoleními, projektovou dokumentací, ostatními podmínkami, porovnávání s časovým a finančním harmonogramem a kontrola stavu fakturace provedených prací ve vztahu k množství provedených prací.</w:t>
      </w:r>
    </w:p>
    <w:p w14:paraId="3F00E7E3"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Příprava kontrolních dnů, k nimž příkazník zve kromě příkazce a zástupců zhotovitele všechny osoby a příslušné orgány, které jsou stavebními pracemi dotčeny nebo ve věci díla vydávají rozhodnutí. O průběhu kontrolních dnů pořizuje zápis včetně prezenční listiny zúčastněných, který následně zasílá všem zúčastněným.</w:t>
      </w:r>
    </w:p>
    <w:p w14:paraId="20CCD512"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Požadavky a námitky třetích osob týkající se průběhu a způsobu realizace díla sděluje příkazci, s nímž konzultuje jejich případné řešení (např. vlastnické a jiné nároky). Oznamuje archeologické nálezy.</w:t>
      </w:r>
    </w:p>
    <w:p w14:paraId="6D16D2B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Průběžné sledování dodržování kvality prováděných prací dle příslušných norem, technologických předpisů a podmínek projektové dokumentace.</w:t>
      </w:r>
    </w:p>
    <w:p w14:paraId="1F9E21F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stavu a kvality všech dílů a konstrukcí díla, které budou v dalším postupu prací zakryty nebo se stanou nepřístupnými. Pořizování zápisů o těchto skutečnostech do stavebního deníku.</w:t>
      </w:r>
    </w:p>
    <w:p w14:paraId="10894A1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Vyžadování provedení předepsaných zkoušek materiálů, výrobků, konstrukcí, instalací a</w:t>
      </w:r>
      <w:r>
        <w:rPr>
          <w:rFonts w:ascii="Arial" w:hAnsi="Arial" w:cs="Arial"/>
          <w:sz w:val="22"/>
          <w:szCs w:val="22"/>
        </w:rPr>
        <w:t> </w:t>
      </w:r>
      <w:r w:rsidRPr="000772F7">
        <w:rPr>
          <w:rFonts w:ascii="Arial" w:hAnsi="Arial" w:cs="Arial"/>
          <w:sz w:val="22"/>
          <w:szCs w:val="22"/>
        </w:rPr>
        <w:t>dalších prací, 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14:paraId="7DECDE0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vedení stavebního deníku zhotovitelem díla a provádění zápisů týkajících se kvality prováděných prací, v případě změn a odchylek od projektu požaduje ve stavebním deníku provedení výpisu výměr, které svým podpisem potvrdí.</w:t>
      </w:r>
    </w:p>
    <w:p w14:paraId="030F7650"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Projednávání případných změn a dodatků projektové dokumentace při dodržení zásad nezvýšení pevné ceny, neprodloužení celkové doby realizace díla a nezhoršení kvalitativních parametrů díla se zhotovitelem; výstupy z takových jednání konzultuje bez zbytečného odkladu s příkazcem. Pokud takové změny nevyžadují změnu smlouvy o dílo, připraví změnový list. Jakékoliv zásahy do technického řešení díla může příkazník nařídit až na základě souhlasu příkazce a popř. projektanta díla.</w:t>
      </w:r>
    </w:p>
    <w:p w14:paraId="033A8999"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Předkládání všech změn a dodatků projektové dokumentace příkazci s vlastním vyjádřením a doporučením k odsouhlasení. Po schválení změn a dodatků příkazcem formou změnového listu, dodatku ke smlouvě o dílo, popř. písemným oznámením, zaznamená zápisem do stavebního deníku jejich platnost a sleduje jejich řádné provedení.</w:t>
      </w:r>
    </w:p>
    <w:p w14:paraId="77BD5E57"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plnění smluvních termínů stavební připravenosti pro nástup subdodavatelů.</w:t>
      </w:r>
    </w:p>
    <w:p w14:paraId="36D92371"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věcné a cenové správnost účtování záloh a faktur s podmínkami smlouvy o dílo (množství, výměra, jednotková cena a jejich součiny); k tomu vede průběžnou evidenci všech plateb až do konečného vyúčtování díla a provádí rekapitulaci ceny díla. Veškeré platební doklady po přezkoumání neprodleně předá příkazci k proplacení. Věcnou a</w:t>
      </w:r>
      <w:r>
        <w:rPr>
          <w:rFonts w:ascii="Arial" w:hAnsi="Arial" w:cs="Arial"/>
          <w:sz w:val="22"/>
          <w:szCs w:val="22"/>
        </w:rPr>
        <w:t> </w:t>
      </w:r>
      <w:r w:rsidRPr="000772F7">
        <w:rPr>
          <w:rFonts w:ascii="Arial" w:hAnsi="Arial" w:cs="Arial"/>
          <w:sz w:val="22"/>
          <w:szCs w:val="22"/>
        </w:rPr>
        <w:t>cenovou správnost účtování záloh a faktur potvrzuje podpisem na faktuře, na krycích listech objektů a rekapitulaci objektů.</w:t>
      </w:r>
    </w:p>
    <w:p w14:paraId="4331715B"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systematického doplňování projektu zhotovitelem, dle schválených změn a</w:t>
      </w:r>
      <w:r>
        <w:rPr>
          <w:rFonts w:ascii="Arial" w:hAnsi="Arial" w:cs="Arial"/>
          <w:sz w:val="22"/>
          <w:szCs w:val="22"/>
        </w:rPr>
        <w:t> </w:t>
      </w:r>
      <w:r w:rsidRPr="000772F7">
        <w:rPr>
          <w:rFonts w:ascii="Arial" w:hAnsi="Arial" w:cs="Arial"/>
          <w:sz w:val="22"/>
          <w:szCs w:val="22"/>
        </w:rPr>
        <w:t>dodatků v době realizace díla.</w:t>
      </w:r>
    </w:p>
    <w:p w14:paraId="5AD67896"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lastRenderedPageBreak/>
        <w:t>Průběžně, v předem dohodnutých termínech, informuje příkazce o postupu realizace díla ve vztahu k harmonogramu, o finančním plnění a kvalitě provedených prací. Bez zbytečného odkladu předává příkazci úřední doklady, kopie důležité obchodní a jiné korespondence, které v průběhu trvání smlouvy obdrží od třetích osob</w:t>
      </w:r>
      <w:r>
        <w:rPr>
          <w:rFonts w:ascii="Arial" w:hAnsi="Arial" w:cs="Arial"/>
          <w:sz w:val="22"/>
          <w:szCs w:val="22"/>
        </w:rPr>
        <w:t>,</w:t>
      </w:r>
      <w:r w:rsidRPr="000772F7">
        <w:rPr>
          <w:rFonts w:ascii="Arial" w:hAnsi="Arial" w:cs="Arial"/>
          <w:sz w:val="22"/>
          <w:szCs w:val="22"/>
        </w:rPr>
        <w:t xml:space="preserve"> nebo je sám vyhotoví.</w:t>
      </w:r>
    </w:p>
    <w:p w14:paraId="70DD0C19"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Spolupráce s projektanty vykonávajícími autorský dozor.</w:t>
      </w:r>
    </w:p>
    <w:p w14:paraId="6B2613B7" w14:textId="45B6099E"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Zpracování a předložení závěrečné zprávy technického dozoru stavebníka </w:t>
      </w:r>
      <w:r>
        <w:rPr>
          <w:rFonts w:ascii="Arial" w:hAnsi="Arial" w:cs="Arial"/>
          <w:sz w:val="22"/>
          <w:szCs w:val="22"/>
        </w:rPr>
        <w:t xml:space="preserve">/ investora </w:t>
      </w:r>
      <w:r w:rsidRPr="000772F7">
        <w:rPr>
          <w:rFonts w:ascii="Arial" w:hAnsi="Arial" w:cs="Arial"/>
          <w:sz w:val="22"/>
          <w:szCs w:val="22"/>
        </w:rPr>
        <w:t>příkazci vč. fotodokumentace a veškerých dokladů, které v průběhu realizace díla vznikly, a</w:t>
      </w:r>
      <w:r w:rsidR="007B338A">
        <w:rPr>
          <w:rFonts w:ascii="Arial" w:hAnsi="Arial" w:cs="Arial"/>
          <w:sz w:val="22"/>
          <w:szCs w:val="22"/>
        </w:rPr>
        <w:t> </w:t>
      </w:r>
      <w:r w:rsidRPr="000772F7">
        <w:rPr>
          <w:rFonts w:ascii="Arial" w:hAnsi="Arial" w:cs="Arial"/>
          <w:sz w:val="22"/>
          <w:szCs w:val="22"/>
        </w:rPr>
        <w:t>to v písemné či elektronické podobě.</w:t>
      </w:r>
    </w:p>
    <w:p w14:paraId="2ECF3E68" w14:textId="60B247DF"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Spolupráce </w:t>
      </w:r>
      <w:proofErr w:type="gramStart"/>
      <w:r w:rsidRPr="000772F7">
        <w:rPr>
          <w:rFonts w:ascii="Arial" w:hAnsi="Arial" w:cs="Arial"/>
          <w:sz w:val="22"/>
          <w:szCs w:val="22"/>
        </w:rPr>
        <w:t>s</w:t>
      </w:r>
      <w:proofErr w:type="gramEnd"/>
      <w:r w:rsidRPr="000772F7">
        <w:rPr>
          <w:rFonts w:ascii="Arial" w:hAnsi="Arial" w:cs="Arial"/>
          <w:sz w:val="22"/>
          <w:szCs w:val="22"/>
        </w:rPr>
        <w:t> </w:t>
      </w:r>
      <w:r w:rsidR="00456937">
        <w:rPr>
          <w:rFonts w:ascii="Arial" w:hAnsi="Arial" w:cs="Arial"/>
          <w:sz w:val="22"/>
          <w:szCs w:val="22"/>
        </w:rPr>
        <w:t>zhotovi</w:t>
      </w:r>
      <w:r w:rsidRPr="000772F7">
        <w:rPr>
          <w:rFonts w:ascii="Arial" w:hAnsi="Arial" w:cs="Arial"/>
          <w:sz w:val="22"/>
          <w:szCs w:val="22"/>
        </w:rPr>
        <w:t>telem díla a příkazcem na závěrečném vyúčtování díla.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14:paraId="5F99D70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Příprava všech podkladů pro převzetí dokončeného díla příkazcem od zhotovitele a</w:t>
      </w:r>
      <w:r>
        <w:rPr>
          <w:rFonts w:ascii="Arial" w:hAnsi="Arial" w:cs="Arial"/>
          <w:sz w:val="22"/>
          <w:szCs w:val="22"/>
        </w:rPr>
        <w:t> </w:t>
      </w:r>
      <w:r w:rsidRPr="000772F7">
        <w:rPr>
          <w:rFonts w:ascii="Arial" w:hAnsi="Arial" w:cs="Arial"/>
          <w:sz w:val="22"/>
          <w:szCs w:val="22"/>
        </w:rPr>
        <w:t>podkladů pro kolaudační řízení díla, resp. jeho jednotlivých částí a zajištění jejich řádného průběhu. Zajištění veškerých podkladů pro vydání rozhodnutí o povolení užívání díla a předání kolaudačního rozhodnutí s doložkou o nabytí právní moci a rozhodnutí správního orgánu.</w:t>
      </w:r>
    </w:p>
    <w:p w14:paraId="2BDBDB33" w14:textId="70C81490"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Dohled nad odstraňováním vad a nedodělků, včetně zabezpečení všech prací podmiňujících předání díla, v kvalitě předepsané projektovou dokumentací, příslušnými ustanovení příslušných Českých technických norem, technických podmínek, technických kvalitativních podmínek pro provádění staveb (TKP), zvláštních technických a</w:t>
      </w:r>
      <w:r>
        <w:rPr>
          <w:rFonts w:ascii="Arial" w:hAnsi="Arial" w:cs="Arial"/>
          <w:sz w:val="22"/>
          <w:szCs w:val="22"/>
        </w:rPr>
        <w:t> </w:t>
      </w:r>
      <w:r w:rsidRPr="000772F7">
        <w:rPr>
          <w:rFonts w:ascii="Arial" w:hAnsi="Arial" w:cs="Arial"/>
          <w:sz w:val="22"/>
          <w:szCs w:val="22"/>
        </w:rPr>
        <w:t>kvalitativních podmínek pro provádění staveb (ZTKP) a dalších předpisů a Smlouvou o</w:t>
      </w:r>
      <w:r>
        <w:rPr>
          <w:rFonts w:ascii="Arial" w:hAnsi="Arial" w:cs="Arial"/>
          <w:sz w:val="22"/>
          <w:szCs w:val="22"/>
        </w:rPr>
        <w:t> </w:t>
      </w:r>
      <w:r w:rsidRPr="000772F7">
        <w:rPr>
          <w:rFonts w:ascii="Arial" w:hAnsi="Arial" w:cs="Arial"/>
          <w:sz w:val="22"/>
          <w:szCs w:val="22"/>
        </w:rPr>
        <w:t>dílo mezi příkazcem a</w:t>
      </w:r>
      <w:r w:rsidR="007B338A">
        <w:rPr>
          <w:rFonts w:ascii="Arial" w:hAnsi="Arial" w:cs="Arial"/>
          <w:sz w:val="22"/>
          <w:szCs w:val="22"/>
        </w:rPr>
        <w:t> </w:t>
      </w:r>
      <w:r w:rsidRPr="000772F7">
        <w:rPr>
          <w:rFonts w:ascii="Arial" w:hAnsi="Arial" w:cs="Arial"/>
          <w:sz w:val="22"/>
          <w:szCs w:val="22"/>
        </w:rPr>
        <w:t>zhotovitelem díla.</w:t>
      </w:r>
    </w:p>
    <w:p w14:paraId="2C750653"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veškerých dokladů, nutných pro předání díla nebo jejích částí pro příkazce a dále zajištění veškerých dokladů pro uvedení díla nebo jeho částí do provozu.</w:t>
      </w:r>
    </w:p>
    <w:p w14:paraId="20806CFB"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Provedení kontroly vyklizení staveniště zhotovitelem.</w:t>
      </w:r>
    </w:p>
    <w:p w14:paraId="0100801B" w14:textId="46C9DAC3" w:rsidR="00E56705" w:rsidRPr="000772F7" w:rsidRDefault="000D485B" w:rsidP="000D485B">
      <w:pPr>
        <w:numPr>
          <w:ilvl w:val="0"/>
          <w:numId w:val="24"/>
        </w:numPr>
        <w:tabs>
          <w:tab w:val="clear" w:pos="397"/>
        </w:tabs>
        <w:spacing w:before="120" w:line="264" w:lineRule="auto"/>
        <w:ind w:left="385" w:hanging="425"/>
        <w:jc w:val="both"/>
        <w:rPr>
          <w:rFonts w:ascii="Arial" w:hAnsi="Arial" w:cs="Arial"/>
          <w:sz w:val="22"/>
          <w:szCs w:val="22"/>
        </w:rPr>
      </w:pPr>
      <w:r w:rsidRPr="000772F7">
        <w:rPr>
          <w:rFonts w:ascii="Arial" w:hAnsi="Arial" w:cs="Arial"/>
          <w:sz w:val="22"/>
          <w:szCs w:val="22"/>
        </w:rPr>
        <w:t>Vyřizování reklamačního řízení. V období od dokončení díla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14:paraId="0B3F32C6" w14:textId="77777777" w:rsidR="00E56705" w:rsidRPr="000772F7" w:rsidRDefault="00E56705" w:rsidP="00E56705">
      <w:pPr>
        <w:spacing w:line="264" w:lineRule="auto"/>
        <w:jc w:val="both"/>
        <w:rPr>
          <w:rFonts w:ascii="Arial" w:hAnsi="Arial" w:cs="Arial"/>
          <w:bCs/>
          <w:sz w:val="22"/>
          <w:szCs w:val="22"/>
        </w:rPr>
      </w:pPr>
    </w:p>
    <w:p w14:paraId="128B9ACB" w14:textId="77777777" w:rsidR="00E56705" w:rsidRPr="000772F7" w:rsidRDefault="00E56705" w:rsidP="00E56705">
      <w:pPr>
        <w:spacing w:line="264" w:lineRule="auto"/>
        <w:rPr>
          <w:rFonts w:ascii="Arial" w:hAnsi="Arial" w:cs="Arial"/>
          <w:bCs/>
          <w:sz w:val="22"/>
          <w:szCs w:val="22"/>
        </w:rPr>
      </w:pPr>
    </w:p>
    <w:p w14:paraId="10BE19F4" w14:textId="77777777" w:rsidR="00E56705" w:rsidRPr="000772F7" w:rsidRDefault="00E56705" w:rsidP="00E56705">
      <w:pPr>
        <w:spacing w:line="264" w:lineRule="auto"/>
        <w:jc w:val="right"/>
        <w:rPr>
          <w:rFonts w:ascii="Arial" w:hAnsi="Arial" w:cs="Arial"/>
          <w:sz w:val="22"/>
          <w:szCs w:val="22"/>
        </w:rPr>
      </w:pPr>
      <w:r w:rsidRPr="000772F7">
        <w:rPr>
          <w:rFonts w:ascii="Arial" w:hAnsi="Arial" w:cs="Arial"/>
          <w:sz w:val="22"/>
          <w:szCs w:val="22"/>
        </w:rPr>
        <w:br w:type="page"/>
      </w:r>
      <w:r w:rsidRPr="000772F7">
        <w:rPr>
          <w:rFonts w:ascii="Arial" w:hAnsi="Arial" w:cs="Arial"/>
          <w:sz w:val="22"/>
          <w:szCs w:val="22"/>
        </w:rPr>
        <w:lastRenderedPageBreak/>
        <w:t>Příloha č. 2 k příkazní smlouvě</w:t>
      </w:r>
    </w:p>
    <w:p w14:paraId="67F66A4F" w14:textId="77777777" w:rsidR="00E56705" w:rsidRPr="000772F7" w:rsidRDefault="00E56705" w:rsidP="00E56705">
      <w:pPr>
        <w:spacing w:before="360" w:line="264" w:lineRule="auto"/>
        <w:jc w:val="both"/>
        <w:rPr>
          <w:rFonts w:ascii="Arial" w:hAnsi="Arial" w:cs="Arial"/>
          <w:b/>
          <w:sz w:val="22"/>
          <w:szCs w:val="22"/>
        </w:rPr>
      </w:pPr>
      <w:r w:rsidRPr="000772F7">
        <w:rPr>
          <w:rFonts w:ascii="Arial" w:hAnsi="Arial" w:cs="Arial"/>
          <w:b/>
          <w:sz w:val="22"/>
          <w:szCs w:val="22"/>
        </w:rPr>
        <w:t xml:space="preserve">Povinnosti příkazníka při výkonu </w:t>
      </w:r>
      <w:r w:rsidRPr="007A1390">
        <w:rPr>
          <w:rFonts w:ascii="Arial" w:hAnsi="Arial" w:cs="Arial"/>
          <w:b/>
          <w:bCs/>
          <w:sz w:val="22"/>
          <w:szCs w:val="22"/>
        </w:rPr>
        <w:t>činnosti</w:t>
      </w:r>
      <w:r w:rsidRPr="000772F7">
        <w:rPr>
          <w:rFonts w:ascii="Arial" w:hAnsi="Arial" w:cs="Arial"/>
          <w:b/>
          <w:sz w:val="22"/>
          <w:szCs w:val="22"/>
        </w:rPr>
        <w:t xml:space="preserve"> koordinátora bezpečnosti a ochrany zdraví při práci</w:t>
      </w:r>
    </w:p>
    <w:p w14:paraId="7890D941" w14:textId="0278346F" w:rsidR="000D485B" w:rsidRPr="000772F7" w:rsidRDefault="000D485B" w:rsidP="000D485B">
      <w:pPr>
        <w:spacing w:before="120" w:line="264" w:lineRule="auto"/>
        <w:jc w:val="both"/>
        <w:rPr>
          <w:rFonts w:ascii="Arial" w:hAnsi="Arial" w:cs="Arial"/>
          <w:sz w:val="22"/>
          <w:szCs w:val="22"/>
        </w:rPr>
      </w:pPr>
      <w:r w:rsidRPr="000772F7">
        <w:rPr>
          <w:rFonts w:ascii="Arial" w:hAnsi="Arial" w:cs="Arial"/>
          <w:sz w:val="22"/>
          <w:szCs w:val="22"/>
        </w:rPr>
        <w:t xml:space="preserve">Výkon </w:t>
      </w:r>
      <w:r>
        <w:rPr>
          <w:rFonts w:ascii="Arial" w:hAnsi="Arial" w:cs="Arial"/>
          <w:sz w:val="22"/>
          <w:szCs w:val="22"/>
        </w:rPr>
        <w:t>činnosti</w:t>
      </w:r>
      <w:r w:rsidRPr="000772F7">
        <w:rPr>
          <w:rFonts w:ascii="Arial" w:hAnsi="Arial" w:cs="Arial"/>
          <w:sz w:val="22"/>
          <w:szCs w:val="22"/>
        </w:rPr>
        <w:t xml:space="preserve"> koordinátora bezpečnosti a ochrany zdraví při práci na staveništi bude probíhat podle zákona č. 283/2021 Sb., stavební zákon,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podle zákona č.</w:t>
      </w:r>
      <w:bookmarkStart w:id="5" w:name="_Hlk173853113"/>
      <w:r>
        <w:rPr>
          <w:rFonts w:ascii="Arial" w:hAnsi="Arial" w:cs="Arial"/>
          <w:sz w:val="22"/>
          <w:szCs w:val="22"/>
        </w:rPr>
        <w:t> </w:t>
      </w:r>
      <w:r w:rsidRPr="000772F7">
        <w:rPr>
          <w:rFonts w:ascii="Arial" w:hAnsi="Arial" w:cs="Arial"/>
          <w:sz w:val="22"/>
          <w:szCs w:val="22"/>
        </w:rPr>
        <w:t>309/2006 Sb., kterým se upravují další požadavky bezpečnosti a ochrany zdraví při práci v</w:t>
      </w:r>
      <w:r>
        <w:rPr>
          <w:rFonts w:ascii="Arial" w:hAnsi="Arial" w:cs="Arial"/>
          <w:sz w:val="22"/>
          <w:szCs w:val="22"/>
        </w:rPr>
        <w:t> </w:t>
      </w:r>
      <w:r w:rsidRPr="000772F7">
        <w:rPr>
          <w:rFonts w:ascii="Arial" w:hAnsi="Arial" w:cs="Arial"/>
          <w:sz w:val="22"/>
          <w:szCs w:val="22"/>
        </w:rPr>
        <w:t xml:space="preserve">pracovněprávních vztazích a o zajištění bezpečnosti a ochrany zdraví při činnosti nebo poskytování služeb mimo pracovněprávní vztahy,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w:t>
      </w:r>
      <w:bookmarkEnd w:id="5"/>
      <w:r w:rsidRPr="000772F7">
        <w:rPr>
          <w:rFonts w:ascii="Arial" w:hAnsi="Arial" w:cs="Arial"/>
          <w:sz w:val="22"/>
          <w:szCs w:val="22"/>
        </w:rPr>
        <w:t xml:space="preserve">, podle nařízení vlády č 591/2006 Sb., o bližších minimálních požadavcích na bezpečnost a ochranu zdraví při práci na staveništích,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a dalších závazných právních předpisů.</w:t>
      </w:r>
    </w:p>
    <w:p w14:paraId="67EB8913" w14:textId="77777777" w:rsidR="000D485B" w:rsidRPr="000772F7" w:rsidRDefault="000D485B" w:rsidP="000D485B">
      <w:pPr>
        <w:widowControl/>
        <w:numPr>
          <w:ilvl w:val="0"/>
          <w:numId w:val="9"/>
        </w:numPr>
        <w:tabs>
          <w:tab w:val="clear" w:pos="607"/>
        </w:tabs>
        <w:suppressAutoHyphens w:val="0"/>
        <w:spacing w:before="120" w:line="264" w:lineRule="auto"/>
        <w:ind w:left="369" w:hanging="369"/>
        <w:jc w:val="both"/>
        <w:rPr>
          <w:rFonts w:ascii="Arial" w:hAnsi="Arial" w:cs="Arial"/>
          <w:sz w:val="22"/>
          <w:szCs w:val="22"/>
        </w:rPr>
      </w:pPr>
      <w:r w:rsidRPr="000772F7">
        <w:rPr>
          <w:rFonts w:ascii="Arial" w:hAnsi="Arial" w:cs="Arial"/>
          <w:sz w:val="22"/>
          <w:szCs w:val="22"/>
        </w:rPr>
        <w:t>V případech, kdy při realizaci díla</w:t>
      </w:r>
    </w:p>
    <w:p w14:paraId="51F67E7C" w14:textId="77777777" w:rsidR="000D485B" w:rsidRPr="000772F7" w:rsidRDefault="000D485B" w:rsidP="000D485B">
      <w:pPr>
        <w:widowControl/>
        <w:numPr>
          <w:ilvl w:val="0"/>
          <w:numId w:val="20"/>
        </w:numPr>
        <w:suppressAutoHyphens w:val="0"/>
        <w:spacing w:before="60" w:line="264" w:lineRule="auto"/>
        <w:ind w:left="653" w:hanging="284"/>
        <w:jc w:val="both"/>
        <w:rPr>
          <w:rFonts w:ascii="Arial" w:hAnsi="Arial" w:cs="Arial"/>
          <w:sz w:val="22"/>
          <w:szCs w:val="22"/>
        </w:rPr>
      </w:pPr>
      <w:r w:rsidRPr="000772F7">
        <w:rPr>
          <w:rFonts w:ascii="Arial" w:hAnsi="Arial" w:cs="Arial"/>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14:paraId="785F3A0E" w14:textId="77777777" w:rsidR="000D485B" w:rsidRPr="000772F7" w:rsidRDefault="000D485B" w:rsidP="000D485B">
      <w:pPr>
        <w:widowControl/>
        <w:numPr>
          <w:ilvl w:val="0"/>
          <w:numId w:val="20"/>
        </w:numPr>
        <w:suppressAutoHyphens w:val="0"/>
        <w:spacing w:before="60" w:line="264" w:lineRule="auto"/>
        <w:ind w:left="653" w:hanging="284"/>
        <w:jc w:val="both"/>
        <w:rPr>
          <w:rFonts w:ascii="Arial" w:hAnsi="Arial" w:cs="Arial"/>
          <w:sz w:val="22"/>
          <w:szCs w:val="22"/>
        </w:rPr>
      </w:pPr>
      <w:r w:rsidRPr="000772F7">
        <w:rPr>
          <w:rFonts w:ascii="Arial" w:hAnsi="Arial" w:cs="Arial"/>
          <w:sz w:val="22"/>
          <w:szCs w:val="22"/>
        </w:rPr>
        <w:t>celkový plánovaný objem prací a činností během realizace díla přesáhne 500 pracovních dnů v přepočtu na jednu fyzickou osobu,</w:t>
      </w:r>
    </w:p>
    <w:p w14:paraId="78431136" w14:textId="2692B224" w:rsidR="000D485B" w:rsidRPr="000772F7" w:rsidRDefault="000D485B" w:rsidP="000D485B">
      <w:pPr>
        <w:suppressAutoHyphens w:val="0"/>
        <w:spacing w:before="60" w:line="264" w:lineRule="auto"/>
        <w:ind w:left="369"/>
        <w:jc w:val="both"/>
        <w:rPr>
          <w:rFonts w:ascii="Arial" w:hAnsi="Arial" w:cs="Arial"/>
          <w:sz w:val="22"/>
          <w:szCs w:val="22"/>
        </w:rPr>
      </w:pPr>
      <w:r w:rsidRPr="000772F7">
        <w:rPr>
          <w:rFonts w:ascii="Arial" w:hAnsi="Arial" w:cs="Arial"/>
          <w:sz w:val="22"/>
          <w:szCs w:val="22"/>
        </w:rPr>
        <w:t xml:space="preserve">je příkazník </w:t>
      </w:r>
      <w:r>
        <w:rPr>
          <w:rFonts w:ascii="Arial" w:hAnsi="Arial" w:cs="Arial"/>
          <w:sz w:val="22"/>
          <w:szCs w:val="22"/>
        </w:rPr>
        <w:t>při výkonu</w:t>
      </w:r>
      <w:r w:rsidRPr="000772F7">
        <w:rPr>
          <w:rFonts w:ascii="Arial" w:hAnsi="Arial" w:cs="Arial"/>
          <w:sz w:val="22"/>
          <w:szCs w:val="22"/>
        </w:rPr>
        <w:t xml:space="preserve"> </w:t>
      </w:r>
      <w:r>
        <w:rPr>
          <w:rFonts w:ascii="Arial" w:hAnsi="Arial" w:cs="Arial"/>
          <w:sz w:val="22"/>
          <w:szCs w:val="22"/>
        </w:rPr>
        <w:t>činnosti</w:t>
      </w:r>
      <w:r w:rsidRPr="000772F7">
        <w:rPr>
          <w:rFonts w:ascii="Arial" w:hAnsi="Arial" w:cs="Arial"/>
          <w:sz w:val="22"/>
          <w:szCs w:val="22"/>
        </w:rPr>
        <w:t xml:space="preserve">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realizace díla</w:t>
      </w:r>
      <w:r>
        <w:rPr>
          <w:rFonts w:ascii="Arial" w:hAnsi="Arial" w:cs="Arial"/>
          <w:sz w:val="22"/>
          <w:szCs w:val="22"/>
        </w:rPr>
        <w:t xml:space="preserve"> </w:t>
      </w:r>
      <w:r w:rsidRPr="000772F7">
        <w:rPr>
          <w:rFonts w:ascii="Arial" w:hAnsi="Arial" w:cs="Arial"/>
          <w:sz w:val="22"/>
          <w:szCs w:val="22"/>
        </w:rPr>
        <w:t>až po ukončení prací a činností a předání díla příkazci k užívání. Rozsáhlá díla mohou být označen</w:t>
      </w:r>
      <w:r>
        <w:rPr>
          <w:rFonts w:ascii="Arial" w:hAnsi="Arial" w:cs="Arial"/>
          <w:sz w:val="22"/>
          <w:szCs w:val="22"/>
        </w:rPr>
        <w:t>a</w:t>
      </w:r>
      <w:r w:rsidRPr="000772F7">
        <w:rPr>
          <w:rFonts w:ascii="Arial" w:hAnsi="Arial" w:cs="Arial"/>
          <w:sz w:val="22"/>
          <w:szCs w:val="22"/>
        </w:rPr>
        <w:t xml:space="preserve"> jiným vhodným způsobem, např. tabulí s uvedením potřebných údajů. Uvedené údaje mohou být součástí štítku nebo tabule umisťované na staveništi.</w:t>
      </w:r>
    </w:p>
    <w:p w14:paraId="3FF834A3" w14:textId="7D037460" w:rsidR="000D485B" w:rsidRPr="000772F7" w:rsidRDefault="000D485B" w:rsidP="000D485B">
      <w:pPr>
        <w:widowControl/>
        <w:numPr>
          <w:ilvl w:val="0"/>
          <w:numId w:val="9"/>
        </w:numPr>
        <w:tabs>
          <w:tab w:val="clear" w:pos="607"/>
        </w:tabs>
        <w:suppressAutoHyphens w:val="0"/>
        <w:spacing w:before="120" w:line="264" w:lineRule="auto"/>
        <w:ind w:left="369" w:hanging="369"/>
        <w:jc w:val="both"/>
        <w:rPr>
          <w:rFonts w:ascii="Arial" w:hAnsi="Arial" w:cs="Arial"/>
          <w:sz w:val="22"/>
          <w:szCs w:val="22"/>
        </w:rPr>
      </w:pPr>
      <w:r w:rsidRPr="000772F7">
        <w:rPr>
          <w:rFonts w:ascii="Arial" w:hAnsi="Arial" w:cs="Arial"/>
          <w:sz w:val="22"/>
          <w:szCs w:val="22"/>
        </w:rPr>
        <w:t>V případech, kdy při realizaci díla budou na staveništi vykonávány práce a činnosti vystavující fyzickou osobu zvýšenému ohrožení života nebo poškození zdraví, které jsou stanoveny prováděcím právním předpisem k zákonu č. 309/2006 Sb., kterým se upravují další požadavky bezpečnosti a ochrany zdraví při práci v</w:t>
      </w:r>
      <w:r>
        <w:rPr>
          <w:rFonts w:ascii="Arial" w:hAnsi="Arial" w:cs="Arial"/>
          <w:sz w:val="22"/>
          <w:szCs w:val="22"/>
        </w:rPr>
        <w:t> </w:t>
      </w:r>
      <w:r w:rsidRPr="000772F7">
        <w:rPr>
          <w:rFonts w:ascii="Arial" w:hAnsi="Arial" w:cs="Arial"/>
          <w:sz w:val="22"/>
          <w:szCs w:val="22"/>
        </w:rPr>
        <w:t xml:space="preserve">pracovněprávních vztazích a o zajištění bezpečnosti a ochrany zdraví při činnosti nebo poskytování služeb mimo pracovněprávní vztahy,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stejně jako v případech podle odst. 1, příkazník </w:t>
      </w:r>
      <w:r>
        <w:rPr>
          <w:rFonts w:ascii="Arial" w:hAnsi="Arial" w:cs="Arial"/>
          <w:sz w:val="22"/>
          <w:szCs w:val="22"/>
        </w:rPr>
        <w:t>při výkonu činnosti</w:t>
      </w:r>
      <w:r w:rsidRPr="000772F7">
        <w:rPr>
          <w:rFonts w:ascii="Arial" w:hAnsi="Arial" w:cs="Arial"/>
          <w:sz w:val="22"/>
          <w:szCs w:val="22"/>
        </w:rPr>
        <w:t xml:space="preserve"> koordinátora BOZP zajistí, aby před zahájením prací na staveništi byl zpracován plán bezpečnosti a ochrany zdraví při práci na staveništi (dále jen "plán") podle druhu a velikosti díla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díla.</w:t>
      </w:r>
    </w:p>
    <w:p w14:paraId="300819F9" w14:textId="77777777" w:rsidR="000D485B" w:rsidRPr="000772F7" w:rsidRDefault="000D485B" w:rsidP="000D485B">
      <w:pPr>
        <w:spacing w:before="120" w:line="264" w:lineRule="auto"/>
        <w:jc w:val="both"/>
        <w:rPr>
          <w:rFonts w:ascii="Arial" w:hAnsi="Arial" w:cs="Arial"/>
          <w:sz w:val="22"/>
          <w:szCs w:val="22"/>
        </w:rPr>
      </w:pPr>
      <w:r w:rsidRPr="000772F7">
        <w:rPr>
          <w:rFonts w:ascii="Arial" w:hAnsi="Arial" w:cs="Arial"/>
          <w:sz w:val="22"/>
          <w:szCs w:val="22"/>
        </w:rPr>
        <w:t xml:space="preserve">Příkazník je povinen při výkonu </w:t>
      </w:r>
      <w:r>
        <w:rPr>
          <w:rFonts w:ascii="Arial" w:hAnsi="Arial" w:cs="Arial"/>
          <w:sz w:val="22"/>
          <w:szCs w:val="22"/>
        </w:rPr>
        <w:t>činnosti</w:t>
      </w:r>
      <w:r w:rsidRPr="000772F7">
        <w:rPr>
          <w:rFonts w:ascii="Arial" w:hAnsi="Arial" w:cs="Arial"/>
          <w:sz w:val="22"/>
          <w:szCs w:val="22"/>
        </w:rPr>
        <w:t xml:space="preserve"> koordinátora bezpečnosti a ochrany zdraví při práci</w:t>
      </w:r>
      <w:r w:rsidRPr="000772F7">
        <w:rPr>
          <w:rFonts w:ascii="Arial" w:hAnsi="Arial" w:cs="Arial"/>
          <w:color w:val="FF6600"/>
          <w:sz w:val="22"/>
          <w:szCs w:val="22"/>
        </w:rPr>
        <w:t xml:space="preserve"> </w:t>
      </w:r>
      <w:r w:rsidRPr="000772F7">
        <w:rPr>
          <w:rFonts w:ascii="Arial" w:hAnsi="Arial" w:cs="Arial"/>
          <w:sz w:val="22"/>
          <w:szCs w:val="22"/>
        </w:rPr>
        <w:t>vykonávat zejména tyto činnosti:</w:t>
      </w:r>
    </w:p>
    <w:p w14:paraId="41D9273F" w14:textId="77777777" w:rsidR="000D485B" w:rsidRPr="000772F7" w:rsidRDefault="000D485B" w:rsidP="000D485B">
      <w:pPr>
        <w:numPr>
          <w:ilvl w:val="0"/>
          <w:numId w:val="26"/>
        </w:numPr>
        <w:tabs>
          <w:tab w:val="clear" w:pos="397"/>
        </w:tabs>
        <w:spacing w:before="120" w:line="264" w:lineRule="auto"/>
        <w:ind w:left="360" w:hanging="360"/>
        <w:jc w:val="both"/>
        <w:rPr>
          <w:rFonts w:ascii="Arial" w:hAnsi="Arial" w:cs="Arial"/>
          <w:b/>
          <w:sz w:val="22"/>
          <w:szCs w:val="22"/>
        </w:rPr>
      </w:pPr>
      <w:r w:rsidRPr="000772F7">
        <w:rPr>
          <w:rFonts w:ascii="Arial" w:hAnsi="Arial" w:cs="Arial"/>
          <w:b/>
          <w:bCs/>
          <w:sz w:val="22"/>
          <w:szCs w:val="22"/>
        </w:rPr>
        <w:t>Při přípravě díla:</w:t>
      </w:r>
    </w:p>
    <w:p w14:paraId="3AF4C4D4" w14:textId="77777777" w:rsidR="000D485B" w:rsidRPr="000772F7" w:rsidRDefault="000D485B" w:rsidP="007B338A">
      <w:pPr>
        <w:spacing w:before="60" w:line="264" w:lineRule="auto"/>
        <w:jc w:val="both"/>
        <w:rPr>
          <w:rFonts w:ascii="Arial" w:hAnsi="Arial" w:cs="Arial"/>
          <w:sz w:val="22"/>
          <w:szCs w:val="22"/>
        </w:rPr>
      </w:pPr>
      <w:r w:rsidRPr="000772F7">
        <w:rPr>
          <w:rFonts w:ascii="Arial" w:hAnsi="Arial" w:cs="Arial"/>
          <w:sz w:val="22"/>
          <w:szCs w:val="22"/>
        </w:rPr>
        <w:t>Zajistí ohlášení zahájení realizace díla (stavebních prací) na staveništi ve stanoveném termínu příslušnému oblastnímu inspektorátu bezpečnosti práce.</w:t>
      </w:r>
    </w:p>
    <w:p w14:paraId="5B2FD21B" w14:textId="77777777" w:rsidR="000D485B" w:rsidRPr="000772F7" w:rsidRDefault="000D485B" w:rsidP="000D485B">
      <w:pPr>
        <w:numPr>
          <w:ilvl w:val="0"/>
          <w:numId w:val="26"/>
        </w:numPr>
        <w:tabs>
          <w:tab w:val="clear" w:pos="397"/>
        </w:tabs>
        <w:spacing w:before="120" w:line="264" w:lineRule="auto"/>
        <w:ind w:left="357" w:hanging="357"/>
        <w:jc w:val="both"/>
        <w:rPr>
          <w:rFonts w:ascii="Arial" w:hAnsi="Arial" w:cs="Arial"/>
          <w:sz w:val="22"/>
          <w:szCs w:val="22"/>
        </w:rPr>
      </w:pPr>
      <w:r w:rsidRPr="000772F7">
        <w:rPr>
          <w:rFonts w:ascii="Arial" w:hAnsi="Arial" w:cs="Arial"/>
          <w:b/>
          <w:bCs/>
          <w:sz w:val="22"/>
          <w:szCs w:val="22"/>
        </w:rPr>
        <w:t xml:space="preserve">Při realizaci díla: </w:t>
      </w:r>
    </w:p>
    <w:p w14:paraId="549C2E86"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Kontroluje, zda je při jednotlivých činnostech postupováno v souladu s platnými právními předpisy, především s Plánem BOZP. </w:t>
      </w:r>
    </w:p>
    <w:p w14:paraId="06B1A6EC"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lastRenderedPageBreak/>
        <w:t>Pořizuje o zjištěných závadách fotodokumentaci a veškeré nedostatky eviduje a provádí písemné záznamy sloužící k prokazatelnému seznámení odpovědných osob se zjištěnými nedostatky.</w:t>
      </w:r>
    </w:p>
    <w:p w14:paraId="685D4FD9" w14:textId="5D958310"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Neprodleně informuje všechny dotčené </w:t>
      </w:r>
      <w:r w:rsidR="00456937">
        <w:rPr>
          <w:rFonts w:ascii="Arial" w:hAnsi="Arial" w:cs="Arial"/>
          <w:sz w:val="22"/>
          <w:szCs w:val="22"/>
        </w:rPr>
        <w:t>zhotovi</w:t>
      </w:r>
      <w:r w:rsidRPr="000772F7">
        <w:rPr>
          <w:rFonts w:ascii="Arial" w:hAnsi="Arial" w:cs="Arial"/>
          <w:sz w:val="22"/>
          <w:szCs w:val="22"/>
        </w:rPr>
        <w:t>tele o bezpečnostních, zdravotních a požárních rizicích, která vznikají na staveništi v průběhu jednotlivých prací.</w:t>
      </w:r>
    </w:p>
    <w:p w14:paraId="5ECD26C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Aktualizuje Plán BOZP na staveništi, provádí kontroly jeho dodržování, zúčastňuje se kontrolních dnů.</w:t>
      </w:r>
    </w:p>
    <w:p w14:paraId="7F5660AF"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14:paraId="2FC80E17" w14:textId="55929990"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Upozorňuje </w:t>
      </w:r>
      <w:r w:rsidR="00456937">
        <w:rPr>
          <w:rFonts w:ascii="Arial" w:hAnsi="Arial" w:cs="Arial"/>
          <w:sz w:val="22"/>
          <w:szCs w:val="22"/>
        </w:rPr>
        <w:t>zhotovi</w:t>
      </w:r>
      <w:r w:rsidRPr="000772F7">
        <w:rPr>
          <w:rFonts w:ascii="Arial" w:hAnsi="Arial" w:cs="Arial"/>
          <w:sz w:val="22"/>
          <w:szCs w:val="22"/>
        </w:rPr>
        <w:t xml:space="preserve">tele na nedostatky v uplatňování požadavků na bezpečnost a ochranu zdraví při práci zjištěné na pracovišti převzatém </w:t>
      </w:r>
      <w:r w:rsidR="00456937">
        <w:rPr>
          <w:rFonts w:ascii="Arial" w:hAnsi="Arial" w:cs="Arial"/>
          <w:sz w:val="22"/>
          <w:szCs w:val="22"/>
        </w:rPr>
        <w:t>zhotovi</w:t>
      </w:r>
      <w:r w:rsidRPr="000772F7">
        <w:rPr>
          <w:rFonts w:ascii="Arial" w:hAnsi="Arial" w:cs="Arial"/>
          <w:sz w:val="22"/>
          <w:szCs w:val="22"/>
        </w:rPr>
        <w:t>telem a vyžaduje zjednání nápravy; k tomu je oprávněn navrhovat přiměřená opatření.</w:t>
      </w:r>
    </w:p>
    <w:p w14:paraId="28D14D37" w14:textId="25119FAE"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Bez zbytečného odkladu oznámí příkazci zjištěné nedostatky, nebyla-li </w:t>
      </w:r>
      <w:r w:rsidR="00456937">
        <w:rPr>
          <w:rFonts w:ascii="Arial" w:hAnsi="Arial" w:cs="Arial"/>
          <w:sz w:val="22"/>
          <w:szCs w:val="22"/>
        </w:rPr>
        <w:t>zhotovi</w:t>
      </w:r>
      <w:r w:rsidRPr="000772F7">
        <w:rPr>
          <w:rFonts w:ascii="Arial" w:hAnsi="Arial" w:cs="Arial"/>
          <w:sz w:val="22"/>
          <w:szCs w:val="22"/>
        </w:rPr>
        <w:t>telem neprodleně přijata opatření ke zjednání nápravy.</w:t>
      </w:r>
    </w:p>
    <w:p w14:paraId="008C0E0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14:paraId="1803BEC0"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Aktivně se zúčastňuje porad při realizaci díla za účasti odpovědných pracovníků zhotovitelů (kontrolní den koordinátora), je-li tento nástroj řízení pro realizaci díla zaveden. V případě potřeby organizuje a řídí vlastní kontrolní dny koordinátora, na které svolává všechny odpovědné pracovníky zhotovitelů.</w:t>
      </w:r>
    </w:p>
    <w:p w14:paraId="62B97DC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Poskytuje součinnost příkazci při jednáních s orgány státní správy.</w:t>
      </w:r>
    </w:p>
    <w:p w14:paraId="011C13B4"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Zúčastňuje se kontrolní prohlídky díla, k níž byl přizván stavebním úřadem.</w:t>
      </w:r>
    </w:p>
    <w:p w14:paraId="3CF89AA1" w14:textId="2D2CA3AD" w:rsidR="00E56705" w:rsidRPr="000772F7" w:rsidRDefault="000D485B" w:rsidP="000D485B">
      <w:pPr>
        <w:numPr>
          <w:ilvl w:val="0"/>
          <w:numId w:val="27"/>
        </w:numPr>
        <w:tabs>
          <w:tab w:val="clear" w:pos="360"/>
          <w:tab w:val="num" w:pos="-5040"/>
        </w:tabs>
        <w:spacing w:before="60" w:line="264" w:lineRule="auto"/>
        <w:ind w:left="357" w:hanging="357"/>
        <w:jc w:val="both"/>
        <w:rPr>
          <w:rFonts w:ascii="Arial" w:hAnsi="Arial" w:cs="Arial"/>
          <w:sz w:val="22"/>
          <w:szCs w:val="22"/>
        </w:rPr>
      </w:pPr>
      <w:r w:rsidRPr="000772F7">
        <w:rPr>
          <w:rFonts w:ascii="Arial" w:hAnsi="Arial" w:cs="Arial"/>
          <w:sz w:val="22"/>
          <w:szCs w:val="22"/>
        </w:rPr>
        <w:t>Spolupracuje při stanovení času potřebného k bezpečnému provádění jednotlivých prací nebo činností</w:t>
      </w:r>
      <w:r w:rsidR="00E56705" w:rsidRPr="000772F7">
        <w:rPr>
          <w:rFonts w:ascii="Arial" w:hAnsi="Arial" w:cs="Arial"/>
          <w:sz w:val="22"/>
          <w:szCs w:val="22"/>
        </w:rPr>
        <w:t xml:space="preserve">. </w:t>
      </w:r>
    </w:p>
    <w:p w14:paraId="68833955" w14:textId="77070C1D" w:rsidR="00704619" w:rsidRPr="000772F7" w:rsidRDefault="00704619" w:rsidP="00E56705">
      <w:pPr>
        <w:spacing w:before="120" w:line="264" w:lineRule="auto"/>
        <w:jc w:val="both"/>
        <w:rPr>
          <w:rFonts w:ascii="Arial" w:hAnsi="Arial" w:cs="Arial"/>
          <w:sz w:val="22"/>
          <w:szCs w:val="22"/>
        </w:rPr>
      </w:pPr>
    </w:p>
    <w:sectPr w:rsidR="00704619" w:rsidRPr="000772F7" w:rsidSect="00784369">
      <w:headerReference w:type="even" r:id="rId7"/>
      <w:headerReference w:type="default" r:id="rId8"/>
      <w:footerReference w:type="even" r:id="rId9"/>
      <w:footerReference w:type="default" r:id="rId10"/>
      <w:headerReference w:type="first" r:id="rId11"/>
      <w:pgSz w:w="11906" w:h="16838"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3C6F" w14:textId="77777777" w:rsidR="00AE6494" w:rsidRDefault="00AE6494">
      <w:r>
        <w:separator/>
      </w:r>
    </w:p>
  </w:endnote>
  <w:endnote w:type="continuationSeparator" w:id="0">
    <w:p w14:paraId="70849BE4" w14:textId="77777777" w:rsidR="00AE6494" w:rsidRDefault="00AE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4E3E" w14:textId="77777777" w:rsidR="008E2F48" w:rsidRDefault="008E2F48" w:rsidP="00AE6C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F39329" w14:textId="77777777" w:rsidR="008E2F48" w:rsidRDefault="008E2F48" w:rsidP="00AE6C4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03FE" w14:textId="77777777" w:rsidR="00EB18DA" w:rsidRPr="00EB18DA" w:rsidRDefault="000772F7" w:rsidP="00D84BC9">
    <w:pPr>
      <w:pStyle w:val="Zpat"/>
      <w:spacing w:before="120"/>
      <w:jc w:val="center"/>
      <w:rPr>
        <w:rFonts w:ascii="Arial" w:hAnsi="Arial" w:cs="Arial"/>
        <w:sz w:val="18"/>
        <w:szCs w:val="18"/>
      </w:rPr>
    </w:pPr>
    <w:r w:rsidRPr="00EB18DA">
      <w:rPr>
        <w:rFonts w:ascii="Arial" w:hAnsi="Arial" w:cs="Arial"/>
        <w:sz w:val="18"/>
        <w:szCs w:val="18"/>
      </w:rPr>
      <w:t>P</w:t>
    </w:r>
    <w:r w:rsidR="008E2F48" w:rsidRPr="00EB18DA">
      <w:rPr>
        <w:rFonts w:ascii="Arial" w:hAnsi="Arial" w:cs="Arial"/>
        <w:sz w:val="18"/>
        <w:szCs w:val="18"/>
      </w:rPr>
      <w:t xml:space="preserve">říkazní </w:t>
    </w:r>
    <w:r w:rsidRPr="00EB18DA">
      <w:rPr>
        <w:rFonts w:ascii="Arial" w:hAnsi="Arial" w:cs="Arial"/>
        <w:sz w:val="18"/>
        <w:szCs w:val="18"/>
      </w:rPr>
      <w:t xml:space="preserve">smlouva </w:t>
    </w:r>
    <w:r w:rsidR="00EA017F" w:rsidRPr="00EB18DA">
      <w:rPr>
        <w:rFonts w:ascii="Arial" w:hAnsi="Arial" w:cs="Arial"/>
        <w:sz w:val="18"/>
        <w:szCs w:val="18"/>
      </w:rPr>
      <w:t>/</w:t>
    </w:r>
    <w:r w:rsidR="008E2F48" w:rsidRPr="00EB18DA">
      <w:rPr>
        <w:rFonts w:ascii="Arial" w:hAnsi="Arial" w:cs="Arial"/>
        <w:sz w:val="18"/>
        <w:szCs w:val="18"/>
      </w:rPr>
      <w:t xml:space="preserve"> </w:t>
    </w:r>
    <w:r w:rsidRPr="00EB18DA">
      <w:rPr>
        <w:rFonts w:ascii="Arial" w:hAnsi="Arial" w:cs="Arial"/>
        <w:sz w:val="18"/>
        <w:szCs w:val="18"/>
      </w:rPr>
      <w:t xml:space="preserve">Výkon činnosti </w:t>
    </w:r>
    <w:r w:rsidR="00B960F4" w:rsidRPr="00EB18DA">
      <w:rPr>
        <w:rFonts w:ascii="Arial" w:hAnsi="Arial" w:cs="Arial"/>
        <w:sz w:val="18"/>
        <w:szCs w:val="18"/>
      </w:rPr>
      <w:t xml:space="preserve">TDI a KBOZP </w:t>
    </w:r>
    <w:r w:rsidRPr="00EB18DA">
      <w:rPr>
        <w:rFonts w:ascii="Arial" w:hAnsi="Arial" w:cs="Arial"/>
        <w:sz w:val="18"/>
        <w:szCs w:val="18"/>
      </w:rPr>
      <w:t xml:space="preserve">na stavbě </w:t>
    </w:r>
    <w:r w:rsidR="00D84BC9" w:rsidRPr="00EB18DA">
      <w:rPr>
        <w:rFonts w:ascii="Arial" w:hAnsi="Arial" w:cs="Arial"/>
        <w:sz w:val="18"/>
        <w:szCs w:val="18"/>
      </w:rPr>
      <w:t xml:space="preserve">Obnova ČOV Český Krumlov I. etapa </w:t>
    </w:r>
    <w:r w:rsidR="00EB18DA" w:rsidRPr="00EB18DA">
      <w:rPr>
        <w:rFonts w:ascii="Arial" w:hAnsi="Arial" w:cs="Arial"/>
        <w:sz w:val="18"/>
        <w:szCs w:val="18"/>
      </w:rPr>
      <w:t>(VZCK 058/2025)</w:t>
    </w:r>
  </w:p>
  <w:p w14:paraId="1AC432C8" w14:textId="1875A61A" w:rsidR="008E2F48" w:rsidRPr="000772F7" w:rsidRDefault="00EA017F" w:rsidP="00D84BC9">
    <w:pPr>
      <w:pStyle w:val="Zpat"/>
      <w:spacing w:before="120"/>
      <w:jc w:val="center"/>
      <w:rPr>
        <w:rFonts w:ascii="Arial" w:hAnsi="Arial" w:cs="Arial"/>
        <w:sz w:val="20"/>
      </w:rPr>
    </w:pPr>
    <w:r w:rsidRPr="000772F7">
      <w:rPr>
        <w:rFonts w:ascii="Arial" w:hAnsi="Arial" w:cs="Arial"/>
        <w:sz w:val="20"/>
      </w:rPr>
      <w:t>s</w:t>
    </w:r>
    <w:r w:rsidR="008E2F48" w:rsidRPr="000772F7">
      <w:rPr>
        <w:rFonts w:ascii="Arial" w:hAnsi="Arial" w:cs="Arial"/>
        <w:sz w:val="20"/>
      </w:rPr>
      <w:t xml:space="preserve">trana </w:t>
    </w:r>
    <w:r w:rsidR="008E2F48" w:rsidRPr="000772F7">
      <w:rPr>
        <w:rFonts w:ascii="Arial" w:hAnsi="Arial" w:cs="Arial"/>
        <w:sz w:val="20"/>
      </w:rPr>
      <w:fldChar w:fldCharType="begin"/>
    </w:r>
    <w:r w:rsidR="008E2F48" w:rsidRPr="000772F7">
      <w:rPr>
        <w:rFonts w:ascii="Arial" w:hAnsi="Arial" w:cs="Arial"/>
        <w:sz w:val="20"/>
      </w:rPr>
      <w:instrText xml:space="preserve"> PAGE </w:instrText>
    </w:r>
    <w:r w:rsidR="008E2F48" w:rsidRPr="000772F7">
      <w:rPr>
        <w:rFonts w:ascii="Arial" w:hAnsi="Arial" w:cs="Arial"/>
        <w:sz w:val="20"/>
      </w:rPr>
      <w:fldChar w:fldCharType="separate"/>
    </w:r>
    <w:r w:rsidR="00AE6494" w:rsidRPr="000772F7">
      <w:rPr>
        <w:rFonts w:ascii="Arial" w:hAnsi="Arial" w:cs="Arial"/>
        <w:noProof/>
        <w:sz w:val="20"/>
      </w:rPr>
      <w:t>1</w:t>
    </w:r>
    <w:r w:rsidR="008E2F48" w:rsidRPr="000772F7">
      <w:rPr>
        <w:rFonts w:ascii="Arial" w:hAnsi="Arial" w:cs="Arial"/>
        <w:sz w:val="20"/>
      </w:rPr>
      <w:fldChar w:fldCharType="end"/>
    </w:r>
    <w:r w:rsidR="008E2F48" w:rsidRPr="000772F7">
      <w:rPr>
        <w:rFonts w:ascii="Arial" w:hAnsi="Arial" w:cs="Arial"/>
        <w:sz w:val="20"/>
      </w:rPr>
      <w:t xml:space="preserve"> (celkem </w:t>
    </w:r>
    <w:r w:rsidR="008E2F48" w:rsidRPr="000772F7">
      <w:rPr>
        <w:rFonts w:ascii="Arial" w:hAnsi="Arial" w:cs="Arial"/>
        <w:sz w:val="20"/>
      </w:rPr>
      <w:fldChar w:fldCharType="begin"/>
    </w:r>
    <w:r w:rsidR="008E2F48" w:rsidRPr="000772F7">
      <w:rPr>
        <w:rFonts w:ascii="Arial" w:hAnsi="Arial" w:cs="Arial"/>
        <w:sz w:val="20"/>
      </w:rPr>
      <w:instrText xml:space="preserve"> NUMPAGES </w:instrText>
    </w:r>
    <w:r w:rsidR="008E2F48" w:rsidRPr="000772F7">
      <w:rPr>
        <w:rFonts w:ascii="Arial" w:hAnsi="Arial" w:cs="Arial"/>
        <w:sz w:val="20"/>
      </w:rPr>
      <w:fldChar w:fldCharType="separate"/>
    </w:r>
    <w:r w:rsidR="00AE6494" w:rsidRPr="000772F7">
      <w:rPr>
        <w:rFonts w:ascii="Arial" w:hAnsi="Arial" w:cs="Arial"/>
        <w:noProof/>
        <w:sz w:val="20"/>
      </w:rPr>
      <w:t>1</w:t>
    </w:r>
    <w:r w:rsidR="008E2F48" w:rsidRPr="000772F7">
      <w:rPr>
        <w:rFonts w:ascii="Arial" w:hAnsi="Arial" w:cs="Arial"/>
        <w:sz w:val="20"/>
      </w:rPr>
      <w:fldChar w:fldCharType="end"/>
    </w:r>
    <w:r w:rsidR="008E2F48" w:rsidRPr="000772F7">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4E0B" w14:textId="77777777" w:rsidR="00AE6494" w:rsidRDefault="00AE6494">
      <w:r>
        <w:separator/>
      </w:r>
    </w:p>
  </w:footnote>
  <w:footnote w:type="continuationSeparator" w:id="0">
    <w:p w14:paraId="7118AAF3" w14:textId="77777777" w:rsidR="00AE6494" w:rsidRDefault="00AE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A774" w14:textId="7C6A3ADD" w:rsidR="0068494B" w:rsidRDefault="00456937">
    <w:pPr>
      <w:pStyle w:val="Zhlav"/>
    </w:pPr>
    <w:r>
      <w:rPr>
        <w:noProof/>
      </w:rPr>
      <w:pict w14:anchorId="6C866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6" o:spid="_x0000_s2050"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1BD6" w14:textId="35064231" w:rsidR="0068494B" w:rsidRDefault="00456937">
    <w:pPr>
      <w:pStyle w:val="Zhlav"/>
    </w:pPr>
    <w:r>
      <w:rPr>
        <w:noProof/>
      </w:rPr>
      <w:pict w14:anchorId="5BA07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7" o:spid="_x0000_s2051" type="#_x0000_t136" style="position:absolute;margin-left:0;margin-top:0;width:471pt;height:188.4pt;rotation:315;z-index:-251653120;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3E8" w14:textId="387F04A0" w:rsidR="0068494B" w:rsidRDefault="00456937">
    <w:pPr>
      <w:pStyle w:val="Zhlav"/>
    </w:pPr>
    <w:r>
      <w:rPr>
        <w:noProof/>
      </w:rPr>
      <w:pict w14:anchorId="71DCA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5" o:spid="_x0000_s2049" type="#_x0000_t136" style="position:absolute;margin-left:0;margin-top:0;width:471pt;height:188.4pt;rotation:315;z-index:-251657216;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5C232A"/>
    <w:lvl w:ilvl="0">
      <w:numFmt w:val="decimal"/>
      <w:lvlText w:val="*"/>
      <w:lvlJc w:val="left"/>
    </w:lvl>
  </w:abstractNum>
  <w:abstractNum w:abstractNumId="1"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E54C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E7D4AFA"/>
    <w:multiLevelType w:val="hybridMultilevel"/>
    <w:tmpl w:val="274882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40224E"/>
    <w:multiLevelType w:val="singleLevel"/>
    <w:tmpl w:val="2AA67CC0"/>
    <w:lvl w:ilvl="0">
      <w:start w:val="1"/>
      <w:numFmt w:val="decimal"/>
      <w:lvlText w:val="%1."/>
      <w:lvlJc w:val="left"/>
      <w:pPr>
        <w:ind w:left="720" w:hanging="360"/>
      </w:pPr>
      <w:rPr>
        <w:rFonts w:hint="default"/>
        <w:b w:val="0"/>
        <w:bCs/>
        <w:sz w:val="24"/>
        <w:szCs w:val="24"/>
      </w:rPr>
    </w:lvl>
  </w:abstractNum>
  <w:abstractNum w:abstractNumId="14" w15:restartNumberingAfterBreak="0">
    <w:nsid w:val="2D2B1821"/>
    <w:multiLevelType w:val="hybridMultilevel"/>
    <w:tmpl w:val="8D102736"/>
    <w:lvl w:ilvl="0" w:tplc="AAAAD6DE">
      <w:start w:val="356"/>
      <w:numFmt w:val="bullet"/>
      <w:lvlText w:val="-"/>
      <w:lvlJc w:val="left"/>
      <w:pPr>
        <w:ind w:left="757" w:hanging="360"/>
      </w:pPr>
      <w:rPr>
        <w:rFonts w:ascii="Arial" w:eastAsia="Times New Roman"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5" w15:restartNumberingAfterBreak="0">
    <w:nsid w:val="2FF333D9"/>
    <w:multiLevelType w:val="hybridMultilevel"/>
    <w:tmpl w:val="FB80F86A"/>
    <w:lvl w:ilvl="0" w:tplc="5AE8F7C2">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450B4"/>
    <w:multiLevelType w:val="multilevel"/>
    <w:tmpl w:val="AD9CC6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E794D"/>
    <w:multiLevelType w:val="hybridMultilevel"/>
    <w:tmpl w:val="2342FF68"/>
    <w:lvl w:ilvl="0" w:tplc="04050017">
      <w:start w:val="1"/>
      <w:numFmt w:val="lowerLetter"/>
      <w:lvlText w:val="%1)"/>
      <w:lvlJc w:val="left"/>
      <w:pPr>
        <w:ind w:left="1004" w:hanging="360"/>
      </w:pPr>
    </w:lvl>
    <w:lvl w:ilvl="1" w:tplc="04050017">
      <w:start w:val="1"/>
      <w:numFmt w:val="lowerLetter"/>
      <w:lvlText w:val="%2)"/>
      <w:lvlJc w:val="left"/>
      <w:pPr>
        <w:ind w:left="501"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FF85668"/>
    <w:multiLevelType w:val="hybridMultilevel"/>
    <w:tmpl w:val="55343362"/>
    <w:lvl w:ilvl="0" w:tplc="04050017">
      <w:start w:val="1"/>
      <w:numFmt w:val="lowerLetter"/>
      <w:lvlText w:val="%1)"/>
      <w:lvlJc w:val="left"/>
      <w:pPr>
        <w:ind w:left="720" w:hanging="360"/>
      </w:pPr>
      <w:rPr>
        <w:rFonts w:hint="default"/>
      </w:rPr>
    </w:lvl>
    <w:lvl w:ilvl="1" w:tplc="84F412D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275353F"/>
    <w:multiLevelType w:val="multilevel"/>
    <w:tmpl w:val="01BE48F2"/>
    <w:lvl w:ilvl="0">
      <w:start w:val="10"/>
      <w:numFmt w:val="bullet"/>
      <w:lvlText w:val="-"/>
      <w:lvlJc w:val="left"/>
      <w:pPr>
        <w:tabs>
          <w:tab w:val="num" w:pos="720"/>
        </w:tabs>
        <w:ind w:left="720" w:hanging="360"/>
      </w:pPr>
      <w:rPr>
        <w:rFonts w:ascii="Times New Roman" w:eastAsia="SimSu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744ED1"/>
    <w:multiLevelType w:val="hybridMultilevel"/>
    <w:tmpl w:val="B8D086C2"/>
    <w:lvl w:ilvl="0" w:tplc="98766CAE">
      <w:start w:val="10"/>
      <w:numFmt w:val="bullet"/>
      <w:lvlText w:val="-"/>
      <w:lvlJc w:val="left"/>
      <w:pPr>
        <w:tabs>
          <w:tab w:val="num" w:pos="720"/>
        </w:tabs>
        <w:ind w:left="720" w:hanging="360"/>
      </w:pPr>
      <w:rPr>
        <w:rFonts w:ascii="Times New Roman" w:eastAsia="SimSun" w:hAnsi="Times New Roman" w:cs="Times New Roman"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CC44A2"/>
    <w:multiLevelType w:val="hybridMultilevel"/>
    <w:tmpl w:val="64A484D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1A763E"/>
    <w:multiLevelType w:val="hybridMultilevel"/>
    <w:tmpl w:val="CE307E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A8202C"/>
    <w:multiLevelType w:val="hybridMultilevel"/>
    <w:tmpl w:val="B9A2F3E8"/>
    <w:lvl w:ilvl="0" w:tplc="98766CAE">
      <w:start w:val="10"/>
      <w:numFmt w:val="bullet"/>
      <w:lvlText w:val="-"/>
      <w:lvlJc w:val="left"/>
      <w:pPr>
        <w:tabs>
          <w:tab w:val="num" w:pos="360"/>
        </w:tabs>
        <w:ind w:left="360" w:hanging="360"/>
      </w:pPr>
      <w:rPr>
        <w:rFonts w:ascii="Times New Roman" w:eastAsia="SimSu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5634F4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E545974"/>
    <w:multiLevelType w:val="singleLevel"/>
    <w:tmpl w:val="B5B207E8"/>
    <w:lvl w:ilvl="0">
      <w:start w:val="1"/>
      <w:numFmt w:val="decimal"/>
      <w:lvlText w:val="%1."/>
      <w:lvlJc w:val="left"/>
      <w:pPr>
        <w:tabs>
          <w:tab w:val="num" w:pos="360"/>
        </w:tabs>
        <w:ind w:left="360" w:hanging="360"/>
      </w:pPr>
      <w:rPr>
        <w:rFonts w:hint="default"/>
      </w:rPr>
    </w:lvl>
  </w:abstractNum>
  <w:abstractNum w:abstractNumId="34" w15:restartNumberingAfterBreak="0">
    <w:nsid w:val="707B7C8E"/>
    <w:multiLevelType w:val="hybridMultilevel"/>
    <w:tmpl w:val="210E76C2"/>
    <w:lvl w:ilvl="0" w:tplc="0405000F">
      <w:start w:val="1"/>
      <w:numFmt w:val="decimal"/>
      <w:lvlText w:val="%1."/>
      <w:lvlJc w:val="left"/>
      <w:pPr>
        <w:tabs>
          <w:tab w:val="num" w:pos="720"/>
        </w:tabs>
        <w:ind w:left="720" w:hanging="360"/>
      </w:pPr>
      <w:rPr>
        <w:rFonts w:hint="default"/>
      </w:rPr>
    </w:lvl>
    <w:lvl w:ilvl="1" w:tplc="903240C0">
      <w:start w:val="1"/>
      <w:numFmt w:val="lowerLetter"/>
      <w:lvlText w:val="%2)"/>
      <w:lvlJc w:val="left"/>
      <w:pPr>
        <w:ind w:left="1455" w:hanging="3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52A10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8AE749E"/>
    <w:multiLevelType w:val="multilevel"/>
    <w:tmpl w:val="7640E226"/>
    <w:lvl w:ilvl="0">
      <w:start w:val="1"/>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A4D3D38"/>
    <w:multiLevelType w:val="singleLevel"/>
    <w:tmpl w:val="A0F68D82"/>
    <w:lvl w:ilvl="0">
      <w:start w:val="1"/>
      <w:numFmt w:val="bullet"/>
      <w:lvlText w:val="-"/>
      <w:lvlJc w:val="left"/>
      <w:pPr>
        <w:tabs>
          <w:tab w:val="num" w:pos="360"/>
        </w:tabs>
        <w:ind w:left="360" w:hanging="360"/>
      </w:pPr>
      <w:rPr>
        <w:rFonts w:ascii="Times New Roman" w:hAnsi="Times New Roman" w:hint="default"/>
      </w:rPr>
    </w:lvl>
  </w:abstractNum>
  <w:num w:numId="1" w16cid:durableId="1798135968">
    <w:abstractNumId w:val="37"/>
  </w:num>
  <w:num w:numId="2" w16cid:durableId="733041405">
    <w:abstractNumId w:val="7"/>
  </w:num>
  <w:num w:numId="3" w16cid:durableId="3366456">
    <w:abstractNumId w:val="5"/>
  </w:num>
  <w:num w:numId="4" w16cid:durableId="1472483158">
    <w:abstractNumId w:val="21"/>
  </w:num>
  <w:num w:numId="5" w16cid:durableId="1693336405">
    <w:abstractNumId w:val="31"/>
  </w:num>
  <w:num w:numId="6" w16cid:durableId="1140800813">
    <w:abstractNumId w:val="6"/>
  </w:num>
  <w:num w:numId="7" w16cid:durableId="618335676">
    <w:abstractNumId w:val="35"/>
  </w:num>
  <w:num w:numId="8" w16cid:durableId="178085435">
    <w:abstractNumId w:val="33"/>
  </w:num>
  <w:num w:numId="9" w16cid:durableId="1389457801">
    <w:abstractNumId w:val="3"/>
  </w:num>
  <w:num w:numId="10" w16cid:durableId="1729064948">
    <w:abstractNumId w:val="25"/>
  </w:num>
  <w:num w:numId="11" w16cid:durableId="559367575">
    <w:abstractNumId w:val="0"/>
    <w:lvlOverride w:ilvl="0">
      <w:lvl w:ilvl="0">
        <w:start w:val="1"/>
        <w:numFmt w:val="bullet"/>
        <w:lvlText w:val="·"/>
        <w:legacy w:legacy="1" w:legacySpace="0" w:legacyIndent="360"/>
        <w:lvlJc w:val="left"/>
        <w:rPr>
          <w:rFonts w:ascii="Symbol" w:hAnsi="Symbol" w:hint="default"/>
          <w:color w:val="000000"/>
        </w:rPr>
      </w:lvl>
    </w:lvlOverride>
  </w:num>
  <w:num w:numId="12" w16cid:durableId="1961574041">
    <w:abstractNumId w:val="29"/>
  </w:num>
  <w:num w:numId="13" w16cid:durableId="966619768">
    <w:abstractNumId w:val="32"/>
  </w:num>
  <w:num w:numId="14" w16cid:durableId="657153812">
    <w:abstractNumId w:val="18"/>
  </w:num>
  <w:num w:numId="15" w16cid:durableId="1504973291">
    <w:abstractNumId w:val="2"/>
  </w:num>
  <w:num w:numId="16" w16cid:durableId="154566083">
    <w:abstractNumId w:val="15"/>
  </w:num>
  <w:num w:numId="17" w16cid:durableId="1902786681">
    <w:abstractNumId w:val="23"/>
  </w:num>
  <w:num w:numId="18" w16cid:durableId="957176683">
    <w:abstractNumId w:val="17"/>
  </w:num>
  <w:num w:numId="19" w16cid:durableId="1655644133">
    <w:abstractNumId w:val="36"/>
  </w:num>
  <w:num w:numId="20" w16cid:durableId="1372683915">
    <w:abstractNumId w:val="27"/>
  </w:num>
  <w:num w:numId="21" w16cid:durableId="1659725161">
    <w:abstractNumId w:val="22"/>
  </w:num>
  <w:num w:numId="22" w16cid:durableId="1092552074">
    <w:abstractNumId w:val="26"/>
  </w:num>
  <w:num w:numId="23" w16cid:durableId="920796761">
    <w:abstractNumId w:val="20"/>
  </w:num>
  <w:num w:numId="24" w16cid:durableId="233052732">
    <w:abstractNumId w:val="11"/>
  </w:num>
  <w:num w:numId="25" w16cid:durableId="550118922">
    <w:abstractNumId w:val="9"/>
  </w:num>
  <w:num w:numId="26" w16cid:durableId="336155980">
    <w:abstractNumId w:val="10"/>
  </w:num>
  <w:num w:numId="27" w16cid:durableId="157693102">
    <w:abstractNumId w:val="24"/>
  </w:num>
  <w:num w:numId="28" w16cid:durableId="600601961">
    <w:abstractNumId w:val="13"/>
  </w:num>
  <w:num w:numId="29" w16cid:durableId="116460930">
    <w:abstractNumId w:val="4"/>
  </w:num>
  <w:num w:numId="30" w16cid:durableId="1974863715">
    <w:abstractNumId w:val="12"/>
  </w:num>
  <w:num w:numId="31" w16cid:durableId="252008060">
    <w:abstractNumId w:val="16"/>
  </w:num>
  <w:num w:numId="32" w16cid:durableId="670059078">
    <w:abstractNumId w:val="1"/>
  </w:num>
  <w:num w:numId="33" w16cid:durableId="688483425">
    <w:abstractNumId w:val="8"/>
  </w:num>
  <w:num w:numId="34" w16cid:durableId="171460252">
    <w:abstractNumId w:val="34"/>
  </w:num>
  <w:num w:numId="35" w16cid:durableId="15690829">
    <w:abstractNumId w:val="28"/>
  </w:num>
  <w:num w:numId="36" w16cid:durableId="776799908">
    <w:abstractNumId w:val="30"/>
  </w:num>
  <w:num w:numId="37" w16cid:durableId="433087766">
    <w:abstractNumId w:val="14"/>
  </w:num>
  <w:num w:numId="38" w16cid:durableId="1568028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38"/>
    <w:rsid w:val="0000420A"/>
    <w:rsid w:val="00005040"/>
    <w:rsid w:val="00010352"/>
    <w:rsid w:val="00011811"/>
    <w:rsid w:val="00021372"/>
    <w:rsid w:val="000548FC"/>
    <w:rsid w:val="000772F7"/>
    <w:rsid w:val="000B3E32"/>
    <w:rsid w:val="000C49D4"/>
    <w:rsid w:val="000D485B"/>
    <w:rsid w:val="000F3C96"/>
    <w:rsid w:val="00133C92"/>
    <w:rsid w:val="001975C6"/>
    <w:rsid w:val="001E71D5"/>
    <w:rsid w:val="001F1A3E"/>
    <w:rsid w:val="00221971"/>
    <w:rsid w:val="00222251"/>
    <w:rsid w:val="00227526"/>
    <w:rsid w:val="00253E6E"/>
    <w:rsid w:val="002573F3"/>
    <w:rsid w:val="00400A29"/>
    <w:rsid w:val="00403C49"/>
    <w:rsid w:val="00456937"/>
    <w:rsid w:val="004A4416"/>
    <w:rsid w:val="004B6797"/>
    <w:rsid w:val="004C1AE7"/>
    <w:rsid w:val="004F2B26"/>
    <w:rsid w:val="00501B63"/>
    <w:rsid w:val="00514100"/>
    <w:rsid w:val="00540DE2"/>
    <w:rsid w:val="00584804"/>
    <w:rsid w:val="005C30F3"/>
    <w:rsid w:val="005E6327"/>
    <w:rsid w:val="005F2415"/>
    <w:rsid w:val="00614D0F"/>
    <w:rsid w:val="0061569E"/>
    <w:rsid w:val="00634E16"/>
    <w:rsid w:val="006608D6"/>
    <w:rsid w:val="00660B35"/>
    <w:rsid w:val="00677977"/>
    <w:rsid w:val="0068494B"/>
    <w:rsid w:val="0069716D"/>
    <w:rsid w:val="006D3DA1"/>
    <w:rsid w:val="006F7623"/>
    <w:rsid w:val="00702905"/>
    <w:rsid w:val="00704619"/>
    <w:rsid w:val="00706A89"/>
    <w:rsid w:val="00745ACA"/>
    <w:rsid w:val="0076570C"/>
    <w:rsid w:val="00784369"/>
    <w:rsid w:val="007A1390"/>
    <w:rsid w:val="007B338A"/>
    <w:rsid w:val="007D396E"/>
    <w:rsid w:val="007E6D53"/>
    <w:rsid w:val="007F6B7F"/>
    <w:rsid w:val="00804656"/>
    <w:rsid w:val="00876D00"/>
    <w:rsid w:val="0088662A"/>
    <w:rsid w:val="008D75AF"/>
    <w:rsid w:val="008E2F48"/>
    <w:rsid w:val="00930E8B"/>
    <w:rsid w:val="009456BD"/>
    <w:rsid w:val="00947938"/>
    <w:rsid w:val="00954615"/>
    <w:rsid w:val="009568CF"/>
    <w:rsid w:val="00962F93"/>
    <w:rsid w:val="00996FDB"/>
    <w:rsid w:val="009A32B7"/>
    <w:rsid w:val="009D5A8C"/>
    <w:rsid w:val="009E4924"/>
    <w:rsid w:val="00A34399"/>
    <w:rsid w:val="00A83DAC"/>
    <w:rsid w:val="00A9626B"/>
    <w:rsid w:val="00AB7D72"/>
    <w:rsid w:val="00AD3FA0"/>
    <w:rsid w:val="00AE6494"/>
    <w:rsid w:val="00AE6C48"/>
    <w:rsid w:val="00B16C93"/>
    <w:rsid w:val="00B50F3E"/>
    <w:rsid w:val="00B551B3"/>
    <w:rsid w:val="00B95247"/>
    <w:rsid w:val="00B960F4"/>
    <w:rsid w:val="00BA18D2"/>
    <w:rsid w:val="00BA2C31"/>
    <w:rsid w:val="00C07488"/>
    <w:rsid w:val="00C1411F"/>
    <w:rsid w:val="00C30A89"/>
    <w:rsid w:val="00C8513D"/>
    <w:rsid w:val="00C8569A"/>
    <w:rsid w:val="00CA1616"/>
    <w:rsid w:val="00D13E51"/>
    <w:rsid w:val="00D26BCE"/>
    <w:rsid w:val="00D44AA0"/>
    <w:rsid w:val="00D467DA"/>
    <w:rsid w:val="00D70D27"/>
    <w:rsid w:val="00D84BC9"/>
    <w:rsid w:val="00D861DB"/>
    <w:rsid w:val="00DD1D10"/>
    <w:rsid w:val="00DD6159"/>
    <w:rsid w:val="00DF07B8"/>
    <w:rsid w:val="00DF7A18"/>
    <w:rsid w:val="00E03E38"/>
    <w:rsid w:val="00E03F97"/>
    <w:rsid w:val="00E37255"/>
    <w:rsid w:val="00E539A5"/>
    <w:rsid w:val="00E56705"/>
    <w:rsid w:val="00EA017F"/>
    <w:rsid w:val="00EA4583"/>
    <w:rsid w:val="00EB18DA"/>
    <w:rsid w:val="00EF2158"/>
    <w:rsid w:val="00EF745A"/>
    <w:rsid w:val="00F12CD4"/>
    <w:rsid w:val="00F3280F"/>
    <w:rsid w:val="00F55308"/>
    <w:rsid w:val="00FC1F00"/>
    <w:rsid w:val="00FE43F8"/>
    <w:rsid w:val="00FF2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CEB5C4"/>
  <w15:chartTrackingRefBased/>
  <w15:docId w15:val="{40D9FFF7-D52B-427E-892F-A02B3FE2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6C48"/>
    <w:pPr>
      <w:widowControl w:val="0"/>
      <w:suppressAutoHyphens/>
    </w:pPr>
    <w:rPr>
      <w:kern w:val="1"/>
      <w:sz w:val="24"/>
      <w:lang w:eastAsia="ar-SA"/>
    </w:rPr>
  </w:style>
  <w:style w:type="paragraph" w:styleId="Nadpis2">
    <w:name w:val="heading 2"/>
    <w:basedOn w:val="Normln"/>
    <w:qFormat/>
    <w:rsid w:val="00AE6C48"/>
    <w:pPr>
      <w:widowControl/>
      <w:suppressAutoHyphens w:val="0"/>
      <w:spacing w:before="100" w:beforeAutospacing="1" w:after="100" w:afterAutospacing="1"/>
      <w:outlineLvl w:val="1"/>
    </w:pPr>
    <w:rPr>
      <w:rFonts w:eastAsia="SimSun"/>
      <w:b/>
      <w:bCs/>
      <w:kern w:val="0"/>
      <w:sz w:val="36"/>
      <w:szCs w:val="36"/>
      <w:lang w:eastAsia="zh-CN"/>
    </w:rPr>
  </w:style>
  <w:style w:type="paragraph" w:styleId="Nadpis3">
    <w:name w:val="heading 3"/>
    <w:basedOn w:val="Normln"/>
    <w:next w:val="Normln"/>
    <w:qFormat/>
    <w:rsid w:val="00AE6C48"/>
    <w:pPr>
      <w:keepNext/>
      <w:spacing w:before="240" w:after="60"/>
      <w:outlineLvl w:val="2"/>
    </w:pPr>
    <w:rPr>
      <w:rFonts w:ascii="Arial" w:hAnsi="Arial" w:cs="Arial"/>
      <w:b/>
      <w:bCs/>
      <w:sz w:val="26"/>
      <w:szCs w:val="26"/>
    </w:rPr>
  </w:style>
  <w:style w:type="paragraph" w:styleId="Nadpis4">
    <w:name w:val="heading 4"/>
    <w:basedOn w:val="Normln"/>
    <w:next w:val="Normln"/>
    <w:qFormat/>
    <w:rsid w:val="00AE6C48"/>
    <w:pPr>
      <w:keepNext/>
      <w:spacing w:before="240" w:after="60"/>
      <w:outlineLvl w:val="3"/>
    </w:pPr>
    <w:rPr>
      <w:b/>
      <w:bCs/>
      <w:sz w:val="28"/>
      <w:szCs w:val="28"/>
    </w:rPr>
  </w:style>
  <w:style w:type="paragraph" w:styleId="Nadpis6">
    <w:name w:val="heading 6"/>
    <w:basedOn w:val="Normln"/>
    <w:next w:val="Normln"/>
    <w:qFormat/>
    <w:rsid w:val="00AE6C48"/>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w:basedOn w:val="Normln"/>
    <w:link w:val="ZkladntextChar"/>
    <w:rsid w:val="00AE6C48"/>
    <w:pPr>
      <w:spacing w:after="120"/>
    </w:pPr>
  </w:style>
  <w:style w:type="paragraph" w:styleId="Zkladntextodsazen">
    <w:name w:val="Body Text Indent"/>
    <w:basedOn w:val="Normln"/>
    <w:link w:val="ZkladntextodsazenChar"/>
    <w:rsid w:val="00AE6C48"/>
    <w:pPr>
      <w:spacing w:after="120"/>
      <w:ind w:left="283"/>
    </w:pPr>
  </w:style>
  <w:style w:type="paragraph" w:customStyle="1" w:styleId="CharCharCharCharCharChar">
    <w:name w:val="Char Char Char Char Char Char"/>
    <w:basedOn w:val="Normln"/>
    <w:rsid w:val="00AE6C48"/>
    <w:pPr>
      <w:widowControl/>
      <w:suppressAutoHyphens w:val="0"/>
      <w:spacing w:after="160" w:line="240" w:lineRule="exact"/>
    </w:pPr>
    <w:rPr>
      <w:rFonts w:ascii="Times New Roman Bold" w:hAnsi="Times New Roman Bold"/>
      <w:kern w:val="0"/>
      <w:sz w:val="22"/>
      <w:szCs w:val="26"/>
      <w:lang w:val="sk-SK" w:eastAsia="en-US"/>
    </w:rPr>
  </w:style>
  <w:style w:type="paragraph" w:styleId="Zpat">
    <w:name w:val="footer"/>
    <w:basedOn w:val="Normln"/>
    <w:link w:val="ZpatChar"/>
    <w:rsid w:val="00AE6C48"/>
    <w:pPr>
      <w:tabs>
        <w:tab w:val="center" w:pos="4536"/>
        <w:tab w:val="right" w:pos="9072"/>
      </w:tabs>
    </w:pPr>
  </w:style>
  <w:style w:type="character" w:styleId="slostrnky">
    <w:name w:val="page number"/>
    <w:basedOn w:val="Standardnpsmoodstavce"/>
    <w:rsid w:val="00AE6C48"/>
  </w:style>
  <w:style w:type="paragraph" w:styleId="Zkladntext2">
    <w:name w:val="Body Text 2"/>
    <w:basedOn w:val="Normln"/>
    <w:rsid w:val="00AE6C48"/>
    <w:pPr>
      <w:spacing w:after="120" w:line="480" w:lineRule="auto"/>
    </w:pPr>
  </w:style>
  <w:style w:type="paragraph" w:styleId="Zhlav">
    <w:name w:val="header"/>
    <w:basedOn w:val="Normln"/>
    <w:rsid w:val="009A32B7"/>
    <w:pPr>
      <w:tabs>
        <w:tab w:val="center" w:pos="4536"/>
        <w:tab w:val="right" w:pos="9072"/>
      </w:tabs>
    </w:pPr>
  </w:style>
  <w:style w:type="paragraph" w:styleId="Podnadpis">
    <w:name w:val="Subtitle"/>
    <w:basedOn w:val="Normln"/>
    <w:qFormat/>
    <w:rsid w:val="000C49D4"/>
    <w:pPr>
      <w:suppressAutoHyphens w:val="0"/>
      <w:jc w:val="center"/>
    </w:pPr>
    <w:rPr>
      <w:kern w:val="0"/>
      <w:lang w:eastAsia="cs-CZ"/>
    </w:rPr>
  </w:style>
  <w:style w:type="table" w:styleId="Mkatabulky">
    <w:name w:val="Table Grid"/>
    <w:basedOn w:val="Normlntabulka"/>
    <w:rsid w:val="009456B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rsid w:val="005F2415"/>
    <w:pPr>
      <w:widowControl/>
      <w:suppressAutoHyphens w:val="0"/>
      <w:spacing w:after="160" w:line="240" w:lineRule="exact"/>
    </w:pPr>
    <w:rPr>
      <w:rFonts w:ascii="Times New Roman Bold" w:hAnsi="Times New Roman Bold"/>
      <w:kern w:val="0"/>
      <w:sz w:val="22"/>
      <w:szCs w:val="26"/>
      <w:lang w:val="sk-SK" w:eastAsia="en-US"/>
    </w:rPr>
  </w:style>
  <w:style w:type="character" w:styleId="Zdraznn">
    <w:name w:val="Emphasis"/>
    <w:qFormat/>
    <w:rsid w:val="005F2415"/>
    <w:rPr>
      <w:i/>
      <w:iCs/>
    </w:rPr>
  </w:style>
  <w:style w:type="character" w:styleId="Siln">
    <w:name w:val="Strong"/>
    <w:qFormat/>
    <w:rsid w:val="00A83DAC"/>
    <w:rPr>
      <w:b/>
      <w:bCs/>
    </w:rPr>
  </w:style>
  <w:style w:type="paragraph" w:styleId="Zkladntextodsazen2">
    <w:name w:val="Body Text Indent 2"/>
    <w:aliases w:val="Základní text odsazený 2 Char Char Char Char"/>
    <w:basedOn w:val="Normln"/>
    <w:link w:val="Zkladntextodsazen2Char"/>
    <w:rsid w:val="008E2F48"/>
    <w:pPr>
      <w:widowControl/>
      <w:suppressAutoHyphens w:val="0"/>
      <w:spacing w:after="120" w:line="480" w:lineRule="auto"/>
      <w:ind w:left="283"/>
    </w:pPr>
    <w:rPr>
      <w:szCs w:val="24"/>
      <w:lang w:eastAsia="cs-CZ"/>
    </w:rPr>
  </w:style>
  <w:style w:type="character" w:customStyle="1" w:styleId="Zkladntextodsazen2Char">
    <w:name w:val="Základní text odsazený 2 Char"/>
    <w:aliases w:val="Základní text odsazený 2 Char Char Char Char Char"/>
    <w:link w:val="Zkladntextodsazen2"/>
    <w:rsid w:val="008E2F48"/>
    <w:rPr>
      <w:kern w:val="1"/>
      <w:sz w:val="24"/>
      <w:szCs w:val="24"/>
      <w:lang w:val="cs-CZ" w:eastAsia="cs-CZ" w:bidi="ar-SA"/>
    </w:rPr>
  </w:style>
  <w:style w:type="character" w:customStyle="1" w:styleId="ZpatChar">
    <w:name w:val="Zápatí Char"/>
    <w:basedOn w:val="Standardnpsmoodstavce"/>
    <w:link w:val="Zpat"/>
    <w:rsid w:val="00876D00"/>
    <w:rPr>
      <w:kern w:val="1"/>
      <w:sz w:val="24"/>
      <w:lang w:eastAsia="ar-SA"/>
    </w:rPr>
  </w:style>
  <w:style w:type="paragraph" w:styleId="Odstavecseseznamem">
    <w:name w:val="List Paragraph"/>
    <w:basedOn w:val="Normln"/>
    <w:uiPriority w:val="34"/>
    <w:qFormat/>
    <w:rsid w:val="000D485B"/>
    <w:pPr>
      <w:ind w:left="720"/>
      <w:contextualSpacing/>
    </w:pPr>
  </w:style>
  <w:style w:type="character" w:customStyle="1" w:styleId="ZkladntextChar">
    <w:name w:val="Základní text Char"/>
    <w:aliases w:val=" Char Char"/>
    <w:link w:val="Zkladntext"/>
    <w:rsid w:val="00D84BC9"/>
    <w:rPr>
      <w:kern w:val="1"/>
      <w:sz w:val="24"/>
      <w:lang w:eastAsia="ar-SA"/>
    </w:rPr>
  </w:style>
  <w:style w:type="character" w:customStyle="1" w:styleId="ZkladntextodsazenChar">
    <w:name w:val="Základní text odsazený Char"/>
    <w:basedOn w:val="Standardnpsmoodstavce"/>
    <w:link w:val="Zkladntextodsazen"/>
    <w:rsid w:val="00F12CD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4844</Words>
  <Characters>28801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mandátní</vt:lpstr>
    </vt:vector>
  </TitlesOfParts>
  <Company>Hewlett-Packard Company</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dc:title>
  <dc:subject/>
  <dc:creator>our01</dc:creator>
  <cp:keywords/>
  <dc:description/>
  <cp:lastModifiedBy>Petr Pešek</cp:lastModifiedBy>
  <cp:revision>7</cp:revision>
  <cp:lastPrinted>2012-07-31T07:39:00Z</cp:lastPrinted>
  <dcterms:created xsi:type="dcterms:W3CDTF">2025-03-25T12:52:00Z</dcterms:created>
  <dcterms:modified xsi:type="dcterms:W3CDTF">2025-05-06T12:31:00Z</dcterms:modified>
</cp:coreProperties>
</file>