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0B55" w14:textId="77777777" w:rsidR="003542D0" w:rsidRDefault="003542D0" w:rsidP="003542D0">
      <w:r>
        <w:t>PŘÍLOHA č. 6: Výzvy k podání nabídky - Návrh kupní smlouvy</w:t>
      </w:r>
    </w:p>
    <w:p w14:paraId="2C0EB4ED" w14:textId="77777777" w:rsidR="003542D0" w:rsidRDefault="003542D0" w:rsidP="003542D0"/>
    <w:p w14:paraId="4B3FBF9D" w14:textId="77777777" w:rsidR="003542D0" w:rsidRDefault="003542D0" w:rsidP="003542D0">
      <w:pPr>
        <w:jc w:val="center"/>
        <w:rPr>
          <w:rFonts w:cs="Arial"/>
          <w:b/>
          <w:iCs/>
          <w:u w:val="single"/>
        </w:rPr>
      </w:pPr>
      <w:r>
        <w:rPr>
          <w:rFonts w:cs="Arial"/>
          <w:b/>
          <w:iCs/>
          <w:u w:val="single"/>
        </w:rPr>
        <w:t>Kupní smlouva</w:t>
      </w:r>
    </w:p>
    <w:p w14:paraId="67A6C9DE" w14:textId="77777777" w:rsidR="003542D0" w:rsidRDefault="003542D0" w:rsidP="003542D0">
      <w:pPr>
        <w:rPr>
          <w:rFonts w:cs="Arial"/>
        </w:rPr>
      </w:pPr>
    </w:p>
    <w:p w14:paraId="049B2FB4" w14:textId="77777777" w:rsidR="003542D0" w:rsidRDefault="003542D0" w:rsidP="003542D0">
      <w:pPr>
        <w:rPr>
          <w:rFonts w:cs="Arial"/>
        </w:rPr>
      </w:pPr>
    </w:p>
    <w:p w14:paraId="5081CF00" w14:textId="77777777" w:rsidR="003542D0" w:rsidRDefault="003542D0" w:rsidP="003542D0">
      <w:pPr>
        <w:pStyle w:val="Odstavecseseznamem"/>
        <w:numPr>
          <w:ilvl w:val="0"/>
          <w:numId w:val="2"/>
        </w:numPr>
        <w:jc w:val="center"/>
        <w:rPr>
          <w:rFonts w:cs="Arial"/>
          <w:b/>
          <w:iCs/>
          <w:u w:val="single"/>
        </w:rPr>
      </w:pPr>
      <w:r>
        <w:rPr>
          <w:rFonts w:cs="Arial"/>
          <w:b/>
          <w:iCs/>
          <w:u w:val="single"/>
        </w:rPr>
        <w:t>Smluvní strany</w:t>
      </w:r>
    </w:p>
    <w:p w14:paraId="1EEF1F33" w14:textId="77777777" w:rsidR="003542D0" w:rsidRDefault="003542D0" w:rsidP="003542D0">
      <w:pPr>
        <w:rPr>
          <w:rFonts w:cs="Arial"/>
        </w:rPr>
      </w:pPr>
    </w:p>
    <w:tbl>
      <w:tblPr>
        <w:tblW w:w="9015" w:type="dxa"/>
        <w:tblInd w:w="90" w:type="dxa"/>
        <w:tblLayout w:type="fixed"/>
        <w:tblCellMar>
          <w:left w:w="70" w:type="dxa"/>
          <w:right w:w="70" w:type="dxa"/>
        </w:tblCellMar>
        <w:tblLook w:val="04A0" w:firstRow="1" w:lastRow="0" w:firstColumn="1" w:lastColumn="0" w:noHBand="0" w:noVBand="1"/>
      </w:tblPr>
      <w:tblGrid>
        <w:gridCol w:w="2111"/>
        <w:gridCol w:w="6904"/>
      </w:tblGrid>
      <w:tr w:rsidR="003542D0" w14:paraId="1CC52640" w14:textId="77777777" w:rsidTr="00B150B4">
        <w:tc>
          <w:tcPr>
            <w:tcW w:w="2110" w:type="dxa"/>
            <w:hideMark/>
          </w:tcPr>
          <w:p w14:paraId="568CA617" w14:textId="77777777" w:rsidR="003542D0" w:rsidRDefault="003542D0" w:rsidP="00B150B4">
            <w:pPr>
              <w:snapToGrid w:val="0"/>
              <w:spacing w:line="256" w:lineRule="auto"/>
              <w:rPr>
                <w:rFonts w:cs="Arial"/>
                <w:lang w:eastAsia="en-US"/>
              </w:rPr>
            </w:pPr>
            <w:r>
              <w:rPr>
                <w:rFonts w:cs="Arial"/>
                <w:lang w:eastAsia="en-US"/>
              </w:rPr>
              <w:t>Dodavatel:</w:t>
            </w:r>
          </w:p>
        </w:tc>
        <w:tc>
          <w:tcPr>
            <w:tcW w:w="6900" w:type="dxa"/>
          </w:tcPr>
          <w:p w14:paraId="6CCCB3E4" w14:textId="77777777" w:rsidR="003542D0" w:rsidRDefault="003542D0" w:rsidP="00B150B4">
            <w:pPr>
              <w:snapToGrid w:val="0"/>
              <w:spacing w:line="256" w:lineRule="auto"/>
              <w:rPr>
                <w:rFonts w:cs="Arial"/>
                <w:lang w:eastAsia="en-US"/>
              </w:rPr>
            </w:pPr>
            <w:r>
              <w:rPr>
                <w:rFonts w:cs="Arial"/>
                <w:lang w:eastAsia="en-US"/>
              </w:rPr>
              <w:t>Obchodní jméno/jméno, příjmení, titul:</w:t>
            </w:r>
          </w:p>
          <w:p w14:paraId="041E357B" w14:textId="77777777" w:rsidR="003542D0" w:rsidRDefault="003542D0" w:rsidP="00B150B4">
            <w:pPr>
              <w:snapToGrid w:val="0"/>
              <w:spacing w:line="256" w:lineRule="auto"/>
              <w:rPr>
                <w:rFonts w:cs="Arial"/>
                <w:lang w:eastAsia="en-US"/>
              </w:rPr>
            </w:pPr>
            <w:r>
              <w:rPr>
                <w:rFonts w:cs="Arial"/>
                <w:lang w:eastAsia="en-US"/>
              </w:rPr>
              <w:t xml:space="preserve">Sídlo/adresa provozovny: </w:t>
            </w:r>
          </w:p>
          <w:p w14:paraId="15F668B5" w14:textId="77777777" w:rsidR="003542D0" w:rsidRDefault="003542D0" w:rsidP="00B150B4">
            <w:pPr>
              <w:snapToGrid w:val="0"/>
              <w:spacing w:line="256" w:lineRule="auto"/>
              <w:rPr>
                <w:rFonts w:cs="Arial"/>
                <w:lang w:eastAsia="en-US"/>
              </w:rPr>
            </w:pPr>
            <w:r>
              <w:rPr>
                <w:rFonts w:cs="Arial"/>
                <w:lang w:eastAsia="en-US"/>
              </w:rPr>
              <w:t>Zápis v OR: Městský soud v Praze / Krajský soud v </w:t>
            </w:r>
            <w:proofErr w:type="spellStart"/>
            <w:r>
              <w:rPr>
                <w:rFonts w:cs="Arial"/>
                <w:highlight w:val="green"/>
                <w:lang w:eastAsia="en-US"/>
              </w:rPr>
              <w:t>xxx</w:t>
            </w:r>
            <w:proofErr w:type="spellEnd"/>
            <w:r>
              <w:rPr>
                <w:rFonts w:cs="Arial"/>
                <w:lang w:eastAsia="en-US"/>
              </w:rPr>
              <w:t xml:space="preserve">, oddíl </w:t>
            </w:r>
            <w:proofErr w:type="spellStart"/>
            <w:r>
              <w:rPr>
                <w:rFonts w:cs="Arial"/>
                <w:highlight w:val="green"/>
                <w:lang w:eastAsia="en-US"/>
              </w:rPr>
              <w:t>xxx</w:t>
            </w:r>
            <w:proofErr w:type="spellEnd"/>
            <w:r>
              <w:rPr>
                <w:rFonts w:cs="Arial"/>
                <w:lang w:eastAsia="en-US"/>
              </w:rPr>
              <w:t xml:space="preserve">, vložka </w:t>
            </w:r>
            <w:proofErr w:type="spellStart"/>
            <w:r>
              <w:rPr>
                <w:rFonts w:cs="Arial"/>
                <w:highlight w:val="green"/>
                <w:lang w:eastAsia="en-US"/>
              </w:rPr>
              <w:t>xxx</w:t>
            </w:r>
            <w:proofErr w:type="spellEnd"/>
            <w:r>
              <w:rPr>
                <w:rFonts w:cs="Arial"/>
                <w:lang w:eastAsia="en-US"/>
              </w:rPr>
              <w:t>,</w:t>
            </w:r>
          </w:p>
          <w:p w14:paraId="291BA3FF" w14:textId="77777777" w:rsidR="003542D0" w:rsidRDefault="003542D0" w:rsidP="00B150B4">
            <w:pPr>
              <w:snapToGrid w:val="0"/>
              <w:spacing w:line="256" w:lineRule="auto"/>
              <w:rPr>
                <w:rFonts w:cs="Arial"/>
                <w:lang w:eastAsia="en-US"/>
              </w:rPr>
            </w:pPr>
            <w:r>
              <w:rPr>
                <w:rFonts w:cs="Arial"/>
                <w:lang w:eastAsia="en-US"/>
              </w:rPr>
              <w:t xml:space="preserve">zastoupená ve věcech smluvních:  </w:t>
            </w:r>
          </w:p>
          <w:p w14:paraId="246F48FA" w14:textId="77777777" w:rsidR="003542D0" w:rsidRDefault="003542D0" w:rsidP="00B150B4">
            <w:pPr>
              <w:snapToGrid w:val="0"/>
              <w:spacing w:line="256" w:lineRule="auto"/>
              <w:rPr>
                <w:rFonts w:cs="Arial"/>
                <w:lang w:eastAsia="en-US"/>
              </w:rPr>
            </w:pPr>
            <w:r>
              <w:rPr>
                <w:rFonts w:cs="Arial"/>
                <w:lang w:eastAsia="en-US"/>
              </w:rPr>
              <w:t xml:space="preserve">zastoupená ve věcech technických: </w:t>
            </w:r>
          </w:p>
          <w:p w14:paraId="5C4F6267" w14:textId="77777777" w:rsidR="003542D0" w:rsidRDefault="003542D0" w:rsidP="00B150B4">
            <w:pPr>
              <w:snapToGrid w:val="0"/>
              <w:spacing w:line="256" w:lineRule="auto"/>
              <w:rPr>
                <w:rFonts w:cs="Arial"/>
                <w:lang w:eastAsia="en-US"/>
              </w:rPr>
            </w:pPr>
            <w:r>
              <w:rPr>
                <w:rFonts w:cs="Arial"/>
                <w:lang w:eastAsia="en-US"/>
              </w:rPr>
              <w:t xml:space="preserve">IČ: </w:t>
            </w:r>
          </w:p>
          <w:p w14:paraId="6C7F0379" w14:textId="77777777" w:rsidR="003542D0" w:rsidRDefault="003542D0" w:rsidP="00B150B4">
            <w:pPr>
              <w:snapToGrid w:val="0"/>
              <w:spacing w:line="256" w:lineRule="auto"/>
              <w:rPr>
                <w:rFonts w:cs="Arial"/>
                <w:lang w:eastAsia="en-US"/>
              </w:rPr>
            </w:pPr>
            <w:r>
              <w:rPr>
                <w:rFonts w:cs="Arial"/>
                <w:lang w:eastAsia="en-US"/>
              </w:rPr>
              <w:t xml:space="preserve">DIČ:  </w:t>
            </w:r>
          </w:p>
          <w:p w14:paraId="5FB53509" w14:textId="77777777" w:rsidR="003542D0" w:rsidRDefault="003542D0" w:rsidP="00B150B4">
            <w:pPr>
              <w:snapToGrid w:val="0"/>
              <w:spacing w:line="256" w:lineRule="auto"/>
              <w:rPr>
                <w:rFonts w:cs="Arial"/>
                <w:lang w:eastAsia="en-US"/>
              </w:rPr>
            </w:pPr>
            <w:r>
              <w:rPr>
                <w:rFonts w:cs="Arial"/>
                <w:lang w:eastAsia="en-US"/>
              </w:rPr>
              <w:t xml:space="preserve">bankovní spojení: </w:t>
            </w:r>
          </w:p>
          <w:p w14:paraId="45C092AE" w14:textId="77777777" w:rsidR="003542D0" w:rsidRDefault="003542D0" w:rsidP="00B150B4">
            <w:pPr>
              <w:snapToGrid w:val="0"/>
              <w:spacing w:line="256" w:lineRule="auto"/>
              <w:rPr>
                <w:rFonts w:cs="Arial"/>
                <w:lang w:eastAsia="en-US"/>
              </w:rPr>
            </w:pPr>
            <w:r>
              <w:rPr>
                <w:rFonts w:cs="Arial"/>
                <w:lang w:eastAsia="en-US"/>
              </w:rPr>
              <w:t>číslo účtu:</w:t>
            </w:r>
          </w:p>
          <w:p w14:paraId="07C7F315" w14:textId="77777777" w:rsidR="003542D0" w:rsidRDefault="003542D0" w:rsidP="00B150B4">
            <w:pPr>
              <w:snapToGrid w:val="0"/>
              <w:spacing w:line="256" w:lineRule="auto"/>
              <w:rPr>
                <w:rFonts w:cs="Arial"/>
                <w:lang w:eastAsia="en-US"/>
              </w:rPr>
            </w:pPr>
          </w:p>
        </w:tc>
      </w:tr>
    </w:tbl>
    <w:p w14:paraId="525932E0" w14:textId="77777777" w:rsidR="003542D0" w:rsidRDefault="003542D0" w:rsidP="003542D0">
      <w:pPr>
        <w:rPr>
          <w:rFonts w:cs="Arial"/>
        </w:rPr>
      </w:pPr>
    </w:p>
    <w:tbl>
      <w:tblPr>
        <w:tblW w:w="0" w:type="auto"/>
        <w:tblInd w:w="80" w:type="dxa"/>
        <w:tblLayout w:type="fixed"/>
        <w:tblCellMar>
          <w:left w:w="70" w:type="dxa"/>
          <w:right w:w="70" w:type="dxa"/>
        </w:tblCellMar>
        <w:tblLook w:val="04A0" w:firstRow="1" w:lastRow="0" w:firstColumn="1" w:lastColumn="0" w:noHBand="0" w:noVBand="1"/>
      </w:tblPr>
      <w:tblGrid>
        <w:gridCol w:w="2120"/>
        <w:gridCol w:w="6900"/>
      </w:tblGrid>
      <w:tr w:rsidR="003542D0" w14:paraId="25935E00" w14:textId="77777777" w:rsidTr="00B150B4">
        <w:trPr>
          <w:trHeight w:val="80"/>
        </w:trPr>
        <w:tc>
          <w:tcPr>
            <w:tcW w:w="2120" w:type="dxa"/>
            <w:hideMark/>
          </w:tcPr>
          <w:p w14:paraId="43019C1C" w14:textId="77777777" w:rsidR="003542D0" w:rsidRDefault="003542D0" w:rsidP="00B150B4">
            <w:pPr>
              <w:snapToGrid w:val="0"/>
              <w:spacing w:line="256" w:lineRule="auto"/>
              <w:rPr>
                <w:rFonts w:cs="Arial"/>
                <w:lang w:eastAsia="en-US"/>
              </w:rPr>
            </w:pPr>
            <w:r>
              <w:rPr>
                <w:rFonts w:cs="Arial"/>
                <w:lang w:eastAsia="en-US"/>
              </w:rPr>
              <w:t>Objednatel:</w:t>
            </w:r>
          </w:p>
        </w:tc>
        <w:tc>
          <w:tcPr>
            <w:tcW w:w="6900" w:type="dxa"/>
            <w:hideMark/>
          </w:tcPr>
          <w:p w14:paraId="2FCEA4C1" w14:textId="77777777" w:rsidR="003542D0" w:rsidRDefault="003542D0" w:rsidP="00B150B4">
            <w:pPr>
              <w:snapToGrid w:val="0"/>
              <w:spacing w:line="256" w:lineRule="auto"/>
              <w:rPr>
                <w:rFonts w:cs="Arial"/>
                <w:lang w:eastAsia="en-US"/>
              </w:rPr>
            </w:pPr>
            <w:r>
              <w:rPr>
                <w:rFonts w:cs="Arial"/>
                <w:lang w:eastAsia="en-US"/>
              </w:rPr>
              <w:t>Základní škola Český Krumlov, Za Nádražím 222</w:t>
            </w:r>
          </w:p>
        </w:tc>
      </w:tr>
      <w:tr w:rsidR="003542D0" w14:paraId="76898850" w14:textId="77777777" w:rsidTr="00B150B4">
        <w:tc>
          <w:tcPr>
            <w:tcW w:w="2120" w:type="dxa"/>
            <w:hideMark/>
          </w:tcPr>
          <w:p w14:paraId="2189F055" w14:textId="77777777" w:rsidR="003542D0" w:rsidRDefault="003542D0" w:rsidP="00B150B4">
            <w:pPr>
              <w:snapToGrid w:val="0"/>
              <w:spacing w:line="256" w:lineRule="auto"/>
              <w:rPr>
                <w:rFonts w:cs="Arial"/>
                <w:lang w:eastAsia="en-US"/>
              </w:rPr>
            </w:pPr>
            <w:r>
              <w:rPr>
                <w:rFonts w:cs="Arial"/>
                <w:lang w:eastAsia="en-US"/>
              </w:rPr>
              <w:t xml:space="preserve"> </w:t>
            </w:r>
          </w:p>
        </w:tc>
        <w:tc>
          <w:tcPr>
            <w:tcW w:w="6900" w:type="dxa"/>
            <w:hideMark/>
          </w:tcPr>
          <w:p w14:paraId="43D5A78C" w14:textId="77777777" w:rsidR="003542D0" w:rsidRDefault="003542D0" w:rsidP="00B150B4">
            <w:pPr>
              <w:snapToGrid w:val="0"/>
              <w:spacing w:line="256" w:lineRule="auto"/>
              <w:rPr>
                <w:rFonts w:cs="Arial"/>
                <w:lang w:eastAsia="en-US"/>
              </w:rPr>
            </w:pPr>
            <w:r>
              <w:rPr>
                <w:rFonts w:cs="Arial"/>
                <w:lang w:eastAsia="en-US"/>
              </w:rPr>
              <w:t>Za Nádražím 222, 381 01 Český Krumlov</w:t>
            </w:r>
          </w:p>
        </w:tc>
      </w:tr>
      <w:tr w:rsidR="003542D0" w14:paraId="32747949" w14:textId="77777777" w:rsidTr="00B150B4">
        <w:tc>
          <w:tcPr>
            <w:tcW w:w="2120" w:type="dxa"/>
            <w:hideMark/>
          </w:tcPr>
          <w:p w14:paraId="153F58D4" w14:textId="77777777" w:rsidR="003542D0" w:rsidRDefault="003542D0" w:rsidP="00B150B4">
            <w:pPr>
              <w:snapToGrid w:val="0"/>
              <w:spacing w:line="256" w:lineRule="auto"/>
              <w:rPr>
                <w:rFonts w:cs="Arial"/>
                <w:lang w:eastAsia="en-US"/>
              </w:rPr>
            </w:pPr>
            <w:bookmarkStart w:id="0" w:name="_Hlk455125162"/>
            <w:r>
              <w:rPr>
                <w:rFonts w:cs="Arial"/>
                <w:lang w:eastAsia="en-US"/>
              </w:rPr>
              <w:t xml:space="preserve"> </w:t>
            </w:r>
          </w:p>
        </w:tc>
        <w:tc>
          <w:tcPr>
            <w:tcW w:w="6900" w:type="dxa"/>
            <w:hideMark/>
          </w:tcPr>
          <w:p w14:paraId="3A3F88EB" w14:textId="77777777" w:rsidR="003542D0" w:rsidRDefault="003542D0" w:rsidP="00B150B4">
            <w:pPr>
              <w:snapToGrid w:val="0"/>
              <w:spacing w:line="256" w:lineRule="auto"/>
              <w:rPr>
                <w:rFonts w:cs="Arial"/>
                <w:lang w:eastAsia="en-US"/>
              </w:rPr>
            </w:pPr>
            <w:r>
              <w:rPr>
                <w:rFonts w:cs="Arial"/>
                <w:lang w:eastAsia="en-US"/>
              </w:rPr>
              <w:t>Zastoupená: Mgr. Ivana Severová (ředitelka školy)</w:t>
            </w:r>
          </w:p>
        </w:tc>
        <w:bookmarkEnd w:id="0"/>
      </w:tr>
      <w:tr w:rsidR="003542D0" w14:paraId="43F419DC" w14:textId="77777777" w:rsidTr="00B150B4">
        <w:tc>
          <w:tcPr>
            <w:tcW w:w="2120" w:type="dxa"/>
            <w:hideMark/>
          </w:tcPr>
          <w:p w14:paraId="395DBE29" w14:textId="77777777" w:rsidR="003542D0" w:rsidRDefault="003542D0" w:rsidP="00B150B4">
            <w:pPr>
              <w:snapToGrid w:val="0"/>
              <w:spacing w:line="256" w:lineRule="auto"/>
              <w:rPr>
                <w:rFonts w:cs="Arial"/>
                <w:lang w:eastAsia="en-US"/>
              </w:rPr>
            </w:pPr>
            <w:r>
              <w:rPr>
                <w:rFonts w:cs="Arial"/>
                <w:lang w:eastAsia="en-US"/>
              </w:rPr>
              <w:t xml:space="preserve"> </w:t>
            </w:r>
          </w:p>
        </w:tc>
        <w:tc>
          <w:tcPr>
            <w:tcW w:w="6900" w:type="dxa"/>
            <w:hideMark/>
          </w:tcPr>
          <w:p w14:paraId="5C550029" w14:textId="77777777" w:rsidR="003542D0" w:rsidRDefault="003542D0" w:rsidP="00B150B4">
            <w:pPr>
              <w:snapToGrid w:val="0"/>
              <w:spacing w:line="256" w:lineRule="auto"/>
              <w:rPr>
                <w:rFonts w:cs="Arial"/>
                <w:lang w:eastAsia="en-US"/>
              </w:rPr>
            </w:pPr>
            <w:r>
              <w:rPr>
                <w:rFonts w:cs="Arial"/>
                <w:lang w:eastAsia="en-US"/>
              </w:rPr>
              <w:t>IČ: 00583740</w:t>
            </w:r>
          </w:p>
        </w:tc>
      </w:tr>
      <w:tr w:rsidR="003542D0" w14:paraId="37D17EAD" w14:textId="77777777" w:rsidTr="00B150B4">
        <w:tc>
          <w:tcPr>
            <w:tcW w:w="2120" w:type="dxa"/>
            <w:hideMark/>
          </w:tcPr>
          <w:p w14:paraId="0690D528" w14:textId="77777777" w:rsidR="003542D0" w:rsidRDefault="003542D0" w:rsidP="00B150B4">
            <w:pPr>
              <w:snapToGrid w:val="0"/>
              <w:spacing w:line="256" w:lineRule="auto"/>
              <w:rPr>
                <w:rFonts w:cs="Arial"/>
                <w:lang w:eastAsia="en-US"/>
              </w:rPr>
            </w:pPr>
            <w:r>
              <w:rPr>
                <w:rFonts w:cs="Arial"/>
                <w:lang w:eastAsia="en-US"/>
              </w:rPr>
              <w:t xml:space="preserve"> </w:t>
            </w:r>
          </w:p>
        </w:tc>
        <w:tc>
          <w:tcPr>
            <w:tcW w:w="6900" w:type="dxa"/>
            <w:hideMark/>
          </w:tcPr>
          <w:p w14:paraId="7D4E16E6" w14:textId="77777777" w:rsidR="003542D0" w:rsidRPr="00615100" w:rsidRDefault="003542D0" w:rsidP="00B150B4">
            <w:pPr>
              <w:snapToGrid w:val="0"/>
              <w:spacing w:line="256" w:lineRule="auto"/>
              <w:rPr>
                <w:rFonts w:cs="Arial"/>
                <w:lang w:eastAsia="en-US"/>
              </w:rPr>
            </w:pPr>
            <w:r w:rsidRPr="00615100">
              <w:rPr>
                <w:rFonts w:cs="Arial"/>
                <w:lang w:eastAsia="en-US"/>
              </w:rPr>
              <w:t>Kontaktní osoba: Mgr. Ivana Severová (tel. 725918982)</w:t>
            </w:r>
          </w:p>
        </w:tc>
      </w:tr>
      <w:tr w:rsidR="003542D0" w14:paraId="1D303474" w14:textId="77777777" w:rsidTr="00B150B4">
        <w:tc>
          <w:tcPr>
            <w:tcW w:w="2120" w:type="dxa"/>
            <w:hideMark/>
          </w:tcPr>
          <w:p w14:paraId="7AF575E8" w14:textId="77777777" w:rsidR="003542D0" w:rsidRDefault="003542D0" w:rsidP="00B150B4">
            <w:pPr>
              <w:snapToGrid w:val="0"/>
              <w:spacing w:line="256" w:lineRule="auto"/>
              <w:rPr>
                <w:rFonts w:cs="Arial"/>
                <w:lang w:eastAsia="en-US"/>
              </w:rPr>
            </w:pPr>
            <w:r>
              <w:rPr>
                <w:rFonts w:cs="Arial"/>
                <w:lang w:eastAsia="en-US"/>
              </w:rPr>
              <w:t xml:space="preserve"> </w:t>
            </w:r>
          </w:p>
        </w:tc>
        <w:tc>
          <w:tcPr>
            <w:tcW w:w="6900" w:type="dxa"/>
            <w:hideMark/>
          </w:tcPr>
          <w:p w14:paraId="35B934ED" w14:textId="77777777" w:rsidR="003542D0" w:rsidRPr="00615100" w:rsidRDefault="003542D0" w:rsidP="00B150B4">
            <w:pPr>
              <w:snapToGrid w:val="0"/>
              <w:spacing w:line="256" w:lineRule="auto"/>
              <w:rPr>
                <w:rFonts w:cs="Arial"/>
                <w:lang w:eastAsia="en-US"/>
              </w:rPr>
            </w:pPr>
            <w:r w:rsidRPr="00615100">
              <w:rPr>
                <w:rFonts w:cs="Arial"/>
                <w:lang w:eastAsia="en-US"/>
              </w:rPr>
              <w:t>Email: zsnadrazi@zsnadrazi.cz</w:t>
            </w:r>
          </w:p>
        </w:tc>
      </w:tr>
    </w:tbl>
    <w:p w14:paraId="5D58FD23" w14:textId="77777777" w:rsidR="003542D0" w:rsidRDefault="003542D0" w:rsidP="003542D0">
      <w:pPr>
        <w:pBdr>
          <w:bottom w:val="single" w:sz="8" w:space="2" w:color="000000"/>
        </w:pBdr>
        <w:rPr>
          <w:rFonts w:cs="Arial"/>
        </w:rPr>
      </w:pPr>
    </w:p>
    <w:p w14:paraId="39F40DFE" w14:textId="77777777" w:rsidR="003542D0" w:rsidRDefault="003542D0" w:rsidP="003542D0">
      <w:pPr>
        <w:rPr>
          <w:rFonts w:cs="Arial"/>
        </w:rPr>
      </w:pPr>
    </w:p>
    <w:p w14:paraId="62C9A0CA" w14:textId="77777777" w:rsidR="003542D0" w:rsidRDefault="003542D0" w:rsidP="003542D0">
      <w:pPr>
        <w:rPr>
          <w:rFonts w:cs="Arial"/>
        </w:rPr>
      </w:pPr>
    </w:p>
    <w:p w14:paraId="6C2A4537" w14:textId="77777777" w:rsidR="003542D0" w:rsidRPr="008F60D9" w:rsidRDefault="003542D0" w:rsidP="003542D0">
      <w:pPr>
        <w:pStyle w:val="cislovanibezne"/>
        <w:numPr>
          <w:ilvl w:val="0"/>
          <w:numId w:val="2"/>
        </w:numPr>
        <w:spacing w:after="240"/>
        <w:ind w:left="357" w:hanging="357"/>
        <w:jc w:val="center"/>
      </w:pPr>
      <w:r w:rsidRPr="008F60D9">
        <w:rPr>
          <w:b/>
          <w:u w:val="single"/>
        </w:rPr>
        <w:t>Předmět smlouvy</w:t>
      </w:r>
    </w:p>
    <w:p w14:paraId="2CAE3509" w14:textId="77777777" w:rsidR="003542D0" w:rsidRPr="008F60D9" w:rsidRDefault="003542D0" w:rsidP="003542D0">
      <w:pPr>
        <w:pStyle w:val="cislovanibezne"/>
        <w:numPr>
          <w:ilvl w:val="1"/>
          <w:numId w:val="2"/>
        </w:numPr>
        <w:tabs>
          <w:tab w:val="left" w:pos="540"/>
        </w:tabs>
        <w:suppressAutoHyphens/>
        <w:autoSpaceDE/>
        <w:spacing w:after="120"/>
        <w:jc w:val="both"/>
        <w:rPr>
          <w:bCs/>
          <w:lang w:eastAsia="ar-SA"/>
        </w:rPr>
      </w:pPr>
      <w:r w:rsidRPr="008F60D9">
        <w:t>Podkladem k uzavření této smlouvy je cenová nabídka ze dne ………… odsouhlasená a potvrzená objednatelem, vypracovaná dle jeho zadání na pořízení elektrické pánve nesklopné.</w:t>
      </w:r>
    </w:p>
    <w:p w14:paraId="32355D08" w14:textId="556D6A3E" w:rsidR="003542D0" w:rsidRPr="008F60D9" w:rsidRDefault="003542D0" w:rsidP="003542D0">
      <w:pPr>
        <w:pStyle w:val="cislovanibezne"/>
        <w:numPr>
          <w:ilvl w:val="1"/>
          <w:numId w:val="2"/>
        </w:numPr>
        <w:tabs>
          <w:tab w:val="left" w:pos="540"/>
        </w:tabs>
        <w:suppressAutoHyphens/>
        <w:autoSpaceDE/>
        <w:spacing w:after="120"/>
        <w:jc w:val="both"/>
        <w:rPr>
          <w:bCs/>
          <w:lang w:eastAsia="ar-SA"/>
        </w:rPr>
      </w:pPr>
      <w:r w:rsidRPr="008F60D9">
        <w:t xml:space="preserve">Předmětem této smlouvy je závazek Dodavatele dodat Objednateli jednotlivě určené movité věci a převést na něho vlastnické právo k těmto věcem ve lhůtách stanovených touto smlouvou a Objednatel se zavazuje tyto movité věci převzít a zaplatit za ně kupní cenu uvedenou v čl. 4 této smlouvy. Dodavatel se zavazuje dodat elektrickou pánev nesklopnou. Součástí dodávky je elektrická pánev nesklopná dle požadované technické specifikace, doprava, montáž, technické zaškolení nové pánve, demontáž, odvoz a likvidace stávajícího elektrické </w:t>
      </w:r>
      <w:r w:rsidR="005B4924">
        <w:t>pá</w:t>
      </w:r>
      <w:r w:rsidRPr="008F60D9">
        <w:t>nve. Součástí dodávky je rovněž technický list nabízeného zařízení v českém jazyce, prohlášení o shodě, záruční servis a servisní certifikát vystavený výrobcem.</w:t>
      </w:r>
    </w:p>
    <w:p w14:paraId="443ECFAD" w14:textId="6191AC5B" w:rsidR="003542D0" w:rsidRPr="008F60D9" w:rsidRDefault="003542D0" w:rsidP="003542D0">
      <w:pPr>
        <w:pStyle w:val="Odstavecseseznamem"/>
        <w:numPr>
          <w:ilvl w:val="1"/>
          <w:numId w:val="2"/>
        </w:numPr>
        <w:tabs>
          <w:tab w:val="left" w:pos="540"/>
        </w:tabs>
        <w:suppressAutoHyphens/>
        <w:autoSpaceDE/>
        <w:spacing w:after="120"/>
        <w:jc w:val="both"/>
        <w:rPr>
          <w:bCs/>
          <w:lang w:eastAsia="ar-SA"/>
        </w:rPr>
      </w:pPr>
      <w:r w:rsidRPr="008F60D9">
        <w:t>Dodavatel se zavazuje Objednateli dodat předmět této smlouvy najednou, ve smluveném termínu, ve smluveném množství, jakosti, provedení a ceně, předat doklady, které se k této Dodávce vztahují a umožnit Objednateli nabýt vlastnické právo k Dodávce. Součástí předmětu smlouvy je i demontáž, odvoz a likvidace stávající pánve. Součástí dodávky je rovněž technický list nabízeného zařízení v českém jazyce, prohlášení o shodě, záruční servis,</w:t>
      </w:r>
      <w:r w:rsidR="005B4924">
        <w:t xml:space="preserve"> </w:t>
      </w:r>
      <w:r w:rsidRPr="008F60D9">
        <w:t xml:space="preserve">servisní certifikát vystavený výrobcem. Objednatel </w:t>
      </w:r>
      <w:r w:rsidRPr="008F60D9">
        <w:lastRenderedPageBreak/>
        <w:t>se zavazuje předmět plnění převzít a zaplatit sjednanou kupní cenu podle článku 4 této kupní smlouvy.</w:t>
      </w:r>
      <w:r w:rsidRPr="008F60D9">
        <w:rPr>
          <w:lang w:eastAsia="ar-SA"/>
        </w:rPr>
        <w:t xml:space="preserve"> </w:t>
      </w:r>
    </w:p>
    <w:p w14:paraId="38B1FC89" w14:textId="77777777" w:rsidR="003542D0" w:rsidRPr="008F60D9" w:rsidRDefault="003542D0" w:rsidP="003542D0">
      <w:pPr>
        <w:numPr>
          <w:ilvl w:val="1"/>
          <w:numId w:val="2"/>
        </w:numPr>
        <w:tabs>
          <w:tab w:val="left" w:pos="540"/>
        </w:tabs>
        <w:suppressAutoHyphens/>
        <w:autoSpaceDE/>
        <w:spacing w:after="120"/>
        <w:jc w:val="both"/>
      </w:pPr>
      <w:r w:rsidRPr="008F60D9">
        <w:t>Dodavatel prohlašuje, že dodávaný předmět plnění splňuje všechny parametry stanovené Objednatelem ve Výzvě k podání nabídek a Zadávací dokumentaci veřejné zakázky s názvem Pořízení nové elektrické pečící pánve nesklopné.</w:t>
      </w:r>
      <w:r w:rsidRPr="008F60D9">
        <w:rPr>
          <w:b/>
        </w:rPr>
        <w:t xml:space="preserve"> </w:t>
      </w:r>
      <w:r w:rsidRPr="008F60D9">
        <w:t xml:space="preserve">Evidenční číslo zakázky: VZMR II. 01/2022.     </w:t>
      </w:r>
      <w:r w:rsidRPr="008F60D9">
        <w:tab/>
      </w:r>
      <w:r w:rsidRPr="008F60D9">
        <w:tab/>
      </w:r>
    </w:p>
    <w:p w14:paraId="1F31E1B3" w14:textId="77777777" w:rsidR="003542D0" w:rsidRPr="008F60D9" w:rsidRDefault="003542D0" w:rsidP="003542D0">
      <w:pPr>
        <w:tabs>
          <w:tab w:val="left" w:pos="540"/>
        </w:tabs>
        <w:suppressAutoHyphens/>
        <w:autoSpaceDE/>
        <w:spacing w:after="120"/>
        <w:ind w:left="792"/>
        <w:jc w:val="both"/>
      </w:pPr>
    </w:p>
    <w:p w14:paraId="57AC3FE8" w14:textId="77777777" w:rsidR="003542D0" w:rsidRPr="008F60D9" w:rsidRDefault="003542D0" w:rsidP="003542D0">
      <w:pPr>
        <w:pStyle w:val="Obyejn"/>
        <w:numPr>
          <w:ilvl w:val="0"/>
          <w:numId w:val="3"/>
        </w:numPr>
        <w:spacing w:after="240"/>
        <w:ind w:left="357" w:hanging="357"/>
        <w:jc w:val="center"/>
        <w:rPr>
          <w:b/>
          <w:bCs/>
          <w:color w:val="auto"/>
          <w:u w:val="single"/>
        </w:rPr>
      </w:pPr>
      <w:r w:rsidRPr="008F60D9">
        <w:rPr>
          <w:b/>
          <w:bCs/>
          <w:color w:val="auto"/>
          <w:u w:val="single"/>
        </w:rPr>
        <w:t>Doba a místo plnění a dodací podmínky</w:t>
      </w:r>
    </w:p>
    <w:p w14:paraId="061C83BF" w14:textId="77777777" w:rsidR="003542D0" w:rsidRPr="008F60D9" w:rsidRDefault="003542D0" w:rsidP="003542D0">
      <w:pPr>
        <w:pStyle w:val="Styl2"/>
        <w:numPr>
          <w:ilvl w:val="1"/>
          <w:numId w:val="4"/>
        </w:numPr>
        <w:spacing w:before="0" w:line="240" w:lineRule="auto"/>
      </w:pPr>
      <w:r w:rsidRPr="008F60D9">
        <w:t>Dodavatel se zavazuje provést Dodávku v rozsahu uvedeném v čl. 2 v době nejpozději do 4 měsíců od doby uzavření této smlouvy.</w:t>
      </w:r>
    </w:p>
    <w:p w14:paraId="0EF6EF69" w14:textId="77777777" w:rsidR="003542D0" w:rsidRPr="008F60D9" w:rsidRDefault="003542D0" w:rsidP="003542D0">
      <w:pPr>
        <w:numPr>
          <w:ilvl w:val="1"/>
          <w:numId w:val="4"/>
        </w:numPr>
        <w:tabs>
          <w:tab w:val="left" w:pos="540"/>
        </w:tabs>
        <w:suppressAutoHyphens/>
        <w:autoSpaceDE/>
        <w:spacing w:after="120"/>
        <w:jc w:val="both"/>
        <w:rPr>
          <w:lang w:eastAsia="ar-SA"/>
        </w:rPr>
      </w:pPr>
      <w:r w:rsidRPr="008F60D9">
        <w:t>Dodavatel je povinen termín Dodávky Objednavateli oznámit nejméně 5 pracovních dnů před realizací Dodávky.</w:t>
      </w:r>
    </w:p>
    <w:p w14:paraId="324B4B63" w14:textId="77777777" w:rsidR="003542D0" w:rsidRPr="008F60D9" w:rsidRDefault="003542D0" w:rsidP="003542D0">
      <w:pPr>
        <w:numPr>
          <w:ilvl w:val="1"/>
          <w:numId w:val="4"/>
        </w:numPr>
        <w:tabs>
          <w:tab w:val="left" w:pos="540"/>
        </w:tabs>
        <w:suppressAutoHyphens/>
        <w:autoSpaceDE/>
        <w:spacing w:after="120"/>
        <w:jc w:val="both"/>
      </w:pPr>
      <w:r w:rsidRPr="008F60D9">
        <w:t xml:space="preserve">Po celou dobu trvání záruky (záruční doby) se Dodavatel zavazuje, že bude schopen zajistit nástup technika na opravu poruchy do 24 hodin od jejího nahlášení Objednatelem. </w:t>
      </w:r>
    </w:p>
    <w:p w14:paraId="0D97F04E" w14:textId="77777777" w:rsidR="003542D0" w:rsidRPr="008F60D9" w:rsidRDefault="003542D0" w:rsidP="003542D0">
      <w:pPr>
        <w:numPr>
          <w:ilvl w:val="1"/>
          <w:numId w:val="4"/>
        </w:numPr>
        <w:tabs>
          <w:tab w:val="left" w:pos="540"/>
        </w:tabs>
        <w:suppressAutoHyphens/>
        <w:autoSpaceDE/>
        <w:spacing w:after="120"/>
        <w:jc w:val="both"/>
      </w:pPr>
      <w:r w:rsidRPr="008F60D9">
        <w:t>Dodavatel se zavazuje provést technické zaškolení obsluhy Objednavatele v místě plnění zakázky.</w:t>
      </w:r>
    </w:p>
    <w:p w14:paraId="18EAA3ED" w14:textId="77777777" w:rsidR="003542D0" w:rsidRPr="008F60D9" w:rsidRDefault="003542D0" w:rsidP="003542D0">
      <w:pPr>
        <w:numPr>
          <w:ilvl w:val="1"/>
          <w:numId w:val="4"/>
        </w:numPr>
        <w:tabs>
          <w:tab w:val="left" w:pos="540"/>
        </w:tabs>
        <w:suppressAutoHyphens/>
        <w:autoSpaceDE/>
        <w:spacing w:after="120"/>
        <w:jc w:val="both"/>
      </w:pPr>
      <w:r w:rsidRPr="008F60D9">
        <w:t>Dodávka bude považována za dodanou jejím převzetím Objednatelem a podpisem dodacího listu zástupci obou smluvních stran v místě plnění. Jedno vyhotovení dodacího listu zůstane Objednateli a druhé vyhotovení bude předáno Dodavateli.</w:t>
      </w:r>
    </w:p>
    <w:p w14:paraId="7C9F686D" w14:textId="77777777" w:rsidR="003542D0" w:rsidRPr="008F60D9" w:rsidRDefault="003542D0" w:rsidP="003542D0">
      <w:pPr>
        <w:numPr>
          <w:ilvl w:val="1"/>
          <w:numId w:val="4"/>
        </w:numPr>
        <w:tabs>
          <w:tab w:val="left" w:pos="540"/>
        </w:tabs>
        <w:suppressAutoHyphens/>
        <w:autoSpaceDE/>
        <w:spacing w:after="120"/>
        <w:jc w:val="both"/>
      </w:pPr>
      <w:r w:rsidRPr="008F60D9">
        <w:t>Dodavatel se zavazuje předat Objednateli společně s Dodávkou všechny atesty, technickou specifikaci a dokumenty potřebné pro řádný provoz-vše v českém jazyce, servisní certifikát vystavený výrobcem, prohlášení o shodě.</w:t>
      </w:r>
    </w:p>
    <w:p w14:paraId="0A7619AF" w14:textId="77777777" w:rsidR="003542D0" w:rsidRPr="008F60D9" w:rsidRDefault="003542D0" w:rsidP="003542D0">
      <w:pPr>
        <w:numPr>
          <w:ilvl w:val="1"/>
          <w:numId w:val="4"/>
        </w:numPr>
        <w:tabs>
          <w:tab w:val="left" w:pos="540"/>
        </w:tabs>
        <w:suppressAutoHyphens/>
        <w:autoSpaceDE/>
        <w:spacing w:after="120"/>
        <w:jc w:val="both"/>
      </w:pPr>
      <w:r w:rsidRPr="008F60D9">
        <w:t>Objednatel není povinen převzít částečné plnění nebo Dodávku, ke kterému Dodavatel nedodá příslušné doklady.</w:t>
      </w:r>
    </w:p>
    <w:p w14:paraId="6FC3FA41" w14:textId="77777777" w:rsidR="003542D0" w:rsidRPr="008F60D9" w:rsidRDefault="003542D0" w:rsidP="003542D0">
      <w:pPr>
        <w:numPr>
          <w:ilvl w:val="1"/>
          <w:numId w:val="4"/>
        </w:numPr>
        <w:tabs>
          <w:tab w:val="left" w:pos="540"/>
        </w:tabs>
        <w:suppressAutoHyphens/>
        <w:autoSpaceDE/>
        <w:spacing w:after="120"/>
        <w:jc w:val="both"/>
      </w:pPr>
      <w:r w:rsidRPr="008F60D9">
        <w:t xml:space="preserve">Při předání Dodávky bude za účasti obou smluvních stran provedena její prohlídka. Prohlídku za Objednatele provede osoba oprávněná jednat ve věcech technických. Na základě provedené prohlídky Objednatel Dodávku nepřevezme, pokud Dodávka nebude dodána v požadovaném množství, jakosti, druhu a provedení, včetně příslušné dokumentace a zaškolení, přičemž o odmítnutí vyhotoví smluvní strany oboustranně podepsaný zápis. </w:t>
      </w:r>
    </w:p>
    <w:p w14:paraId="41C3C5B7" w14:textId="77777777" w:rsidR="005B4924" w:rsidRDefault="003542D0" w:rsidP="005B4924">
      <w:pPr>
        <w:numPr>
          <w:ilvl w:val="1"/>
          <w:numId w:val="4"/>
        </w:numPr>
        <w:tabs>
          <w:tab w:val="left" w:pos="540"/>
        </w:tabs>
        <w:suppressAutoHyphens/>
        <w:autoSpaceDE/>
        <w:spacing w:after="120"/>
        <w:jc w:val="both"/>
      </w:pPr>
      <w:r w:rsidRPr="008F60D9">
        <w:t>Objednatel nabývá vlastnické právo k předmětu smlouvy jeho převzetím a je oprávněn Dodávku používat. Tímto okamžikem přechází na Objednatele nebezpečí škody na předmětu plnění.</w:t>
      </w:r>
    </w:p>
    <w:p w14:paraId="4855BD9A" w14:textId="2152CDED" w:rsidR="003542D0" w:rsidRPr="008F60D9" w:rsidRDefault="005B4924" w:rsidP="005B4924">
      <w:pPr>
        <w:numPr>
          <w:ilvl w:val="1"/>
          <w:numId w:val="4"/>
        </w:numPr>
        <w:tabs>
          <w:tab w:val="left" w:pos="540"/>
          <w:tab w:val="left" w:pos="567"/>
          <w:tab w:val="left" w:pos="851"/>
        </w:tabs>
        <w:suppressAutoHyphens/>
        <w:autoSpaceDE/>
        <w:spacing w:after="120"/>
        <w:jc w:val="both"/>
      </w:pPr>
      <w:r>
        <w:t xml:space="preserve"> </w:t>
      </w:r>
      <w:r w:rsidR="003542D0" w:rsidRPr="008F60D9">
        <w:t>Místem plnění je Základní škola Český Krumlov, Za Nádražím 222.</w:t>
      </w:r>
    </w:p>
    <w:p w14:paraId="1C579883" w14:textId="77777777" w:rsidR="003542D0" w:rsidRPr="008F60D9" w:rsidRDefault="003542D0" w:rsidP="003542D0">
      <w:pPr>
        <w:autoSpaceDE/>
        <w:spacing w:after="160" w:line="256" w:lineRule="auto"/>
      </w:pPr>
      <w:r w:rsidRPr="008F60D9">
        <w:br w:type="page"/>
      </w:r>
    </w:p>
    <w:p w14:paraId="67828BB7" w14:textId="77777777" w:rsidR="003542D0" w:rsidRPr="008F60D9" w:rsidRDefault="003542D0" w:rsidP="003542D0">
      <w:pPr>
        <w:pStyle w:val="Obyejn"/>
        <w:numPr>
          <w:ilvl w:val="0"/>
          <w:numId w:val="4"/>
        </w:numPr>
        <w:spacing w:after="120"/>
        <w:jc w:val="center"/>
        <w:rPr>
          <w:b/>
          <w:bCs/>
          <w:color w:val="auto"/>
          <w:u w:val="single"/>
        </w:rPr>
      </w:pPr>
      <w:r w:rsidRPr="008F60D9">
        <w:rPr>
          <w:b/>
          <w:bCs/>
          <w:color w:val="auto"/>
          <w:u w:val="single"/>
        </w:rPr>
        <w:lastRenderedPageBreak/>
        <w:t>Kupní cena</w:t>
      </w:r>
    </w:p>
    <w:p w14:paraId="1636D92E" w14:textId="77777777" w:rsidR="003542D0" w:rsidRPr="008F60D9" w:rsidRDefault="003542D0" w:rsidP="003542D0">
      <w:pPr>
        <w:numPr>
          <w:ilvl w:val="1"/>
          <w:numId w:val="4"/>
        </w:numPr>
        <w:suppressAutoHyphens/>
        <w:autoSpaceDE/>
        <w:spacing w:after="120"/>
        <w:jc w:val="both"/>
      </w:pPr>
      <w:r w:rsidRPr="008F60D9">
        <w:t>Kupní cena je stanovena na základě dohody obou smluvních stran a činí</w:t>
      </w:r>
    </w:p>
    <w:p w14:paraId="51366A30" w14:textId="77777777" w:rsidR="003542D0" w:rsidRPr="008F60D9" w:rsidRDefault="003542D0" w:rsidP="003542D0">
      <w:pPr>
        <w:spacing w:after="120"/>
        <w:ind w:left="426"/>
        <w:jc w:val="both"/>
      </w:pPr>
      <w:proofErr w:type="spellStart"/>
      <w:r w:rsidRPr="008F60D9">
        <w:rPr>
          <w:b/>
          <w:highlight w:val="green"/>
        </w:rPr>
        <w:t>xxx.xxx,xx</w:t>
      </w:r>
      <w:proofErr w:type="spellEnd"/>
      <w:r w:rsidRPr="008F60D9">
        <w:rPr>
          <w:b/>
        </w:rPr>
        <w:t xml:space="preserve"> Kč bez DPH</w:t>
      </w:r>
      <w:r w:rsidRPr="008F60D9">
        <w:t>.</w:t>
      </w:r>
    </w:p>
    <w:p w14:paraId="2F94A149" w14:textId="77777777" w:rsidR="003542D0" w:rsidRPr="008F60D9" w:rsidRDefault="003542D0" w:rsidP="003542D0">
      <w:pPr>
        <w:numPr>
          <w:ilvl w:val="1"/>
          <w:numId w:val="4"/>
        </w:numPr>
        <w:tabs>
          <w:tab w:val="left" w:pos="540"/>
        </w:tabs>
        <w:suppressAutoHyphens/>
        <w:autoSpaceDE/>
        <w:spacing w:after="120"/>
        <w:jc w:val="both"/>
        <w:rPr>
          <w:lang w:eastAsia="ar-SA"/>
        </w:rPr>
      </w:pPr>
      <w:r w:rsidRPr="008F60D9">
        <w:t xml:space="preserve">Kupní cena bude Objednatelem uhrazena za skutečně dodanou Dodávku po jejím převzetí Objednatelem. </w:t>
      </w:r>
    </w:p>
    <w:p w14:paraId="73FC2BEF" w14:textId="77777777" w:rsidR="003542D0" w:rsidRPr="008F60D9" w:rsidRDefault="003542D0" w:rsidP="003542D0">
      <w:pPr>
        <w:numPr>
          <w:ilvl w:val="1"/>
          <w:numId w:val="4"/>
        </w:numPr>
        <w:tabs>
          <w:tab w:val="left" w:pos="540"/>
        </w:tabs>
        <w:suppressAutoHyphens/>
        <w:autoSpaceDE/>
        <w:spacing w:after="120"/>
        <w:jc w:val="both"/>
      </w:pPr>
      <w:r w:rsidRPr="008F60D9">
        <w:t>Kupní cena je cena nejvýše přípustná a nepřekročitelná. Cena Dodávky (jednotlivých dílčích plnění) obsahuje veškeré ostatní nutné náklady k realizaci předmětu smlouvy.</w:t>
      </w:r>
    </w:p>
    <w:p w14:paraId="2C2E556E" w14:textId="77777777" w:rsidR="003542D0" w:rsidRPr="008F60D9" w:rsidRDefault="003542D0" w:rsidP="003542D0">
      <w:pPr>
        <w:numPr>
          <w:ilvl w:val="1"/>
          <w:numId w:val="4"/>
        </w:numPr>
        <w:suppressAutoHyphens/>
        <w:autoSpaceDE/>
        <w:spacing w:after="120"/>
        <w:jc w:val="both"/>
      </w:pPr>
      <w:r w:rsidRPr="008F60D9">
        <w:t xml:space="preserve">Daň z přidané hodnoty (dále jen "DPH") bude účtována a uváděna při fakturaci zdanitelného plnění v souladu se zákonem č. 235/2004 Sb., o dani z přidané hodnoty, ve znění </w:t>
      </w:r>
      <w:proofErr w:type="spellStart"/>
      <w:r w:rsidRPr="008F60D9">
        <w:t>pozd</w:t>
      </w:r>
      <w:proofErr w:type="spellEnd"/>
      <w:r>
        <w:t>.</w:t>
      </w:r>
      <w:r w:rsidRPr="008F60D9">
        <w:t xml:space="preserve"> předpisů (dále jen "zákon o DPH").</w:t>
      </w:r>
    </w:p>
    <w:p w14:paraId="08901C21" w14:textId="77777777" w:rsidR="003542D0" w:rsidRPr="008F60D9" w:rsidRDefault="003542D0" w:rsidP="003542D0">
      <w:pPr>
        <w:spacing w:after="120"/>
        <w:ind w:left="792"/>
        <w:jc w:val="both"/>
      </w:pPr>
    </w:p>
    <w:p w14:paraId="1B93D630" w14:textId="77777777" w:rsidR="003542D0" w:rsidRPr="008F60D9" w:rsidRDefault="003542D0" w:rsidP="003542D0">
      <w:pPr>
        <w:pStyle w:val="Obyejn"/>
        <w:numPr>
          <w:ilvl w:val="0"/>
          <w:numId w:val="4"/>
        </w:numPr>
        <w:spacing w:after="120"/>
        <w:jc w:val="center"/>
        <w:rPr>
          <w:b/>
          <w:bCs/>
          <w:color w:val="auto"/>
        </w:rPr>
      </w:pPr>
      <w:r w:rsidRPr="008F60D9">
        <w:rPr>
          <w:b/>
          <w:bCs/>
          <w:color w:val="auto"/>
        </w:rPr>
        <w:t>Platební podmínky</w:t>
      </w:r>
    </w:p>
    <w:p w14:paraId="118CABC2" w14:textId="77777777" w:rsidR="003542D0" w:rsidRPr="008F60D9" w:rsidRDefault="003542D0" w:rsidP="003542D0">
      <w:pPr>
        <w:numPr>
          <w:ilvl w:val="1"/>
          <w:numId w:val="4"/>
        </w:numPr>
        <w:tabs>
          <w:tab w:val="left" w:pos="540"/>
        </w:tabs>
        <w:suppressAutoHyphens/>
        <w:autoSpaceDE/>
        <w:spacing w:after="120"/>
        <w:jc w:val="both"/>
        <w:rPr>
          <w:lang w:eastAsia="ar-SA"/>
        </w:rPr>
      </w:pPr>
      <w:r w:rsidRPr="008F60D9">
        <w:t>Objednavatel neposkytuje Prodávajícímu zálohu.</w:t>
      </w:r>
    </w:p>
    <w:p w14:paraId="5CA5ED6B" w14:textId="77777777" w:rsidR="003542D0" w:rsidRPr="008F60D9" w:rsidRDefault="003542D0" w:rsidP="003542D0">
      <w:pPr>
        <w:numPr>
          <w:ilvl w:val="1"/>
          <w:numId w:val="4"/>
        </w:numPr>
        <w:tabs>
          <w:tab w:val="left" w:pos="540"/>
        </w:tabs>
        <w:suppressAutoHyphens/>
        <w:autoSpaceDE/>
        <w:spacing w:after="120"/>
        <w:jc w:val="both"/>
      </w:pPr>
      <w:r w:rsidRPr="008F60D9">
        <w:t xml:space="preserve">Zaplacení kupní ceny bude provedeno bezhotovostně po převzetí plnění Objednavatelem na základě Dodavatelem vystavených daňových dokladů (faktur), a to na bankovní účet Dodavatele uvedený v záhlaví této smlouvy. Za datum uskutečnění zdanitelného plnění se považuje dne převzetí dílčího plnění Objednatelem.       </w:t>
      </w:r>
    </w:p>
    <w:p w14:paraId="649207B2" w14:textId="77777777" w:rsidR="003542D0" w:rsidRPr="008F60D9" w:rsidRDefault="003542D0" w:rsidP="003542D0">
      <w:pPr>
        <w:numPr>
          <w:ilvl w:val="1"/>
          <w:numId w:val="4"/>
        </w:numPr>
        <w:tabs>
          <w:tab w:val="left" w:pos="540"/>
        </w:tabs>
        <w:suppressAutoHyphens/>
        <w:autoSpaceDE/>
        <w:spacing w:after="120"/>
        <w:jc w:val="both"/>
      </w:pPr>
      <w:r w:rsidRPr="008F60D9">
        <w:t xml:space="preserve">Daňový doklad (fakturu) doručí Dodavatel Objednateli nejpozději do 14 dnů ode dne předání a převzetí plnění na emailovou adresu zsnadrazi@zsnadrazi.cz anebo na adresu Objednatele uvedenou v záhlaví této smlouvy. Splatnost faktury činí minimálně 14 dní od data doručení faktury. </w:t>
      </w:r>
    </w:p>
    <w:p w14:paraId="513E3219" w14:textId="77777777" w:rsidR="003542D0" w:rsidRPr="008F60D9" w:rsidRDefault="003542D0" w:rsidP="003542D0">
      <w:pPr>
        <w:numPr>
          <w:ilvl w:val="1"/>
          <w:numId w:val="4"/>
        </w:numPr>
        <w:tabs>
          <w:tab w:val="left" w:pos="540"/>
        </w:tabs>
        <w:suppressAutoHyphens/>
        <w:autoSpaceDE/>
        <w:spacing w:after="120"/>
        <w:jc w:val="both"/>
      </w:pPr>
      <w:r w:rsidRPr="008F60D9">
        <w:t>Kromě náležitostí stanovených platnými právními předpisy pro daňový doklad je Dodavatel povinen ve faktuře uvést i tyto údaje:</w:t>
      </w:r>
    </w:p>
    <w:p w14:paraId="5A14BB47" w14:textId="77777777" w:rsidR="003542D0" w:rsidRPr="008F60D9" w:rsidRDefault="003542D0" w:rsidP="003542D0">
      <w:pPr>
        <w:tabs>
          <w:tab w:val="left" w:pos="851"/>
        </w:tabs>
        <w:spacing w:after="120"/>
        <w:ind w:left="851" w:hanging="284"/>
        <w:jc w:val="both"/>
      </w:pPr>
      <w:r w:rsidRPr="008F60D9">
        <w:t>a) číslo smlouvy Objednatele, IČ Objednatele,</w:t>
      </w:r>
    </w:p>
    <w:p w14:paraId="68617698" w14:textId="77777777" w:rsidR="003542D0" w:rsidRPr="008F60D9" w:rsidRDefault="003542D0" w:rsidP="003542D0">
      <w:pPr>
        <w:tabs>
          <w:tab w:val="left" w:pos="851"/>
        </w:tabs>
        <w:spacing w:after="120"/>
        <w:ind w:left="851" w:hanging="284"/>
        <w:jc w:val="both"/>
      </w:pPr>
      <w:r w:rsidRPr="008F60D9">
        <w:t>b) předmět smlouvy, tj. text Dodávka na „</w:t>
      </w:r>
      <w:r w:rsidRPr="008F60D9">
        <w:rPr>
          <w:b/>
        </w:rPr>
        <w:t>Elektrické pánve nesklopné“</w:t>
      </w:r>
      <w:r w:rsidRPr="008F60D9">
        <w:t>, označení banky a číslo účtu, na který musí být zaplaceno (pokud je číslo účtu odlišné od čísla uvedeného v záhlaví této smlouvy, je Dodavatel povinen o této skutečnosti Objednatele informovat a doložit potvrzením příslušného peněžního ústavu),</w:t>
      </w:r>
    </w:p>
    <w:p w14:paraId="7E0FA352" w14:textId="77777777" w:rsidR="003542D0" w:rsidRPr="008F60D9" w:rsidRDefault="003542D0" w:rsidP="003542D0">
      <w:pPr>
        <w:tabs>
          <w:tab w:val="left" w:pos="851"/>
        </w:tabs>
        <w:spacing w:after="120"/>
        <w:ind w:left="851" w:hanging="284"/>
        <w:jc w:val="both"/>
      </w:pPr>
      <w:r w:rsidRPr="008F60D9">
        <w:t xml:space="preserve">c) </w:t>
      </w:r>
      <w:r w:rsidRPr="008F60D9">
        <w:tab/>
        <w:t>lhůtu splatnosti faktury,</w:t>
      </w:r>
    </w:p>
    <w:p w14:paraId="38F97587" w14:textId="77777777" w:rsidR="003542D0" w:rsidRPr="008F60D9" w:rsidRDefault="003542D0" w:rsidP="003542D0">
      <w:pPr>
        <w:tabs>
          <w:tab w:val="left" w:pos="851"/>
        </w:tabs>
        <w:spacing w:after="120"/>
        <w:ind w:left="851" w:hanging="284"/>
        <w:jc w:val="both"/>
      </w:pPr>
      <w:r w:rsidRPr="008F60D9">
        <w:t>d)</w:t>
      </w:r>
      <w:r w:rsidRPr="008F60D9">
        <w:tab/>
        <w:t>označení osoby, která fakturu vyhotovila, včetně jejího podpisu a kontaktního telefonu.</w:t>
      </w:r>
    </w:p>
    <w:p w14:paraId="551E95E2" w14:textId="77777777" w:rsidR="003542D0" w:rsidRPr="008F60D9" w:rsidRDefault="003542D0" w:rsidP="003542D0">
      <w:pPr>
        <w:numPr>
          <w:ilvl w:val="1"/>
          <w:numId w:val="4"/>
        </w:numPr>
        <w:tabs>
          <w:tab w:val="left" w:pos="540"/>
        </w:tabs>
        <w:suppressAutoHyphens/>
        <w:autoSpaceDE/>
        <w:spacing w:after="120"/>
        <w:jc w:val="both"/>
      </w:pPr>
      <w:r w:rsidRPr="008F60D9">
        <w:t>Objednatel je oprávněn vadnou fakturu před uplynutím lhůty splatnosti vrátit druhé smluvní straně bez zaplacení k provedení opravy.</w:t>
      </w:r>
    </w:p>
    <w:p w14:paraId="1168D0C7" w14:textId="77777777" w:rsidR="003542D0" w:rsidRPr="008F60D9" w:rsidRDefault="003542D0" w:rsidP="003542D0">
      <w:pPr>
        <w:numPr>
          <w:ilvl w:val="1"/>
          <w:numId w:val="4"/>
        </w:numPr>
        <w:tabs>
          <w:tab w:val="left" w:pos="540"/>
        </w:tabs>
        <w:suppressAutoHyphens/>
        <w:autoSpaceDE/>
        <w:spacing w:after="120"/>
        <w:jc w:val="both"/>
      </w:pPr>
      <w:r w:rsidRPr="008F60D9">
        <w:t>Ve vrácené faktuře Objednatel vyznačí důvod vrácení. Dodavatel provede opravu vystavením nové faktury. Vrátí-li Objednatel vadnou fakturu Dodavateli, přestává běžet původní lhůta splatnosti. Celá lhůta splatnosti běží opět ode dne doručení nově vyhotovené faktury Objednateli.</w:t>
      </w:r>
    </w:p>
    <w:p w14:paraId="7D1E1551" w14:textId="77777777" w:rsidR="003542D0" w:rsidRPr="008F60D9" w:rsidRDefault="003542D0" w:rsidP="003542D0">
      <w:pPr>
        <w:numPr>
          <w:ilvl w:val="1"/>
          <w:numId w:val="4"/>
        </w:numPr>
        <w:tabs>
          <w:tab w:val="left" w:pos="540"/>
        </w:tabs>
        <w:suppressAutoHyphens/>
        <w:autoSpaceDE/>
        <w:spacing w:after="120"/>
        <w:jc w:val="both"/>
      </w:pPr>
      <w:r w:rsidRPr="008F60D9">
        <w:t>Povinnost zaplatit kupní cenu je splněna dnem odepsání příslušné částky z účtu Objednatele ve prospěch účtu Dodavatele.</w:t>
      </w:r>
    </w:p>
    <w:p w14:paraId="0624B905" w14:textId="77777777" w:rsidR="003542D0" w:rsidRPr="008F60D9" w:rsidRDefault="003542D0" w:rsidP="003542D0">
      <w:pPr>
        <w:numPr>
          <w:ilvl w:val="1"/>
          <w:numId w:val="4"/>
        </w:numPr>
        <w:suppressAutoHyphens/>
        <w:autoSpaceDE/>
        <w:spacing w:after="120"/>
        <w:jc w:val="both"/>
        <w:rPr>
          <w:bCs/>
        </w:rPr>
      </w:pPr>
      <w:r w:rsidRPr="008F60D9">
        <w:rPr>
          <w:bCs/>
        </w:rPr>
        <w:t xml:space="preserve">Zaplacení kupní ceny za Dodávku ani její části nebude považováno za prohlášení/potvrzení Objednatele o řádném a včasném poskytnutí plnění Dodavatele </w:t>
      </w:r>
      <w:r w:rsidRPr="008F60D9">
        <w:rPr>
          <w:bCs/>
        </w:rPr>
        <w:lastRenderedPageBreak/>
        <w:t>nebo o tom, že plnění přejímá a akceptuje i s vadami, a to bez ohledu na výši provedené platby nebo podkladu, na základě</w:t>
      </w:r>
      <w:r>
        <w:rPr>
          <w:bCs/>
        </w:rPr>
        <w:t xml:space="preserve"> </w:t>
      </w:r>
      <w:r w:rsidRPr="008F60D9">
        <w:rPr>
          <w:bCs/>
        </w:rPr>
        <w:t>nichž byla provedena.</w:t>
      </w:r>
    </w:p>
    <w:p w14:paraId="49DA9A35" w14:textId="77777777" w:rsidR="003542D0" w:rsidRPr="008F60D9" w:rsidRDefault="003542D0" w:rsidP="003542D0">
      <w:pPr>
        <w:numPr>
          <w:ilvl w:val="1"/>
          <w:numId w:val="4"/>
        </w:numPr>
        <w:suppressAutoHyphens/>
        <w:autoSpaceDE/>
        <w:spacing w:after="120"/>
        <w:jc w:val="both"/>
      </w:pPr>
      <w:r w:rsidRPr="008F60D9">
        <w:t>Objednatel neuplatňuje odpočet DPH – Dodávka nepodléhá režimu přenesené daňové povinnosti.</w:t>
      </w:r>
    </w:p>
    <w:p w14:paraId="625AAF3B" w14:textId="77777777" w:rsidR="003542D0" w:rsidRPr="008F60D9" w:rsidRDefault="003542D0" w:rsidP="003542D0">
      <w:pPr>
        <w:spacing w:after="120"/>
        <w:ind w:left="792"/>
        <w:jc w:val="both"/>
      </w:pPr>
    </w:p>
    <w:p w14:paraId="4C014B51" w14:textId="77777777" w:rsidR="003542D0" w:rsidRPr="008F60D9" w:rsidRDefault="003542D0" w:rsidP="003542D0">
      <w:pPr>
        <w:numPr>
          <w:ilvl w:val="0"/>
          <w:numId w:val="4"/>
        </w:numPr>
        <w:suppressAutoHyphens/>
        <w:autoSpaceDE/>
        <w:spacing w:after="120"/>
        <w:jc w:val="center"/>
        <w:rPr>
          <w:b/>
          <w:bCs/>
          <w:lang w:eastAsia="ar-SA"/>
        </w:rPr>
      </w:pPr>
      <w:r w:rsidRPr="008F60D9">
        <w:rPr>
          <w:b/>
          <w:bCs/>
        </w:rPr>
        <w:t>Součinnost smluvních stran</w:t>
      </w:r>
    </w:p>
    <w:p w14:paraId="68B336F1" w14:textId="77777777" w:rsidR="003542D0" w:rsidRPr="008F60D9" w:rsidRDefault="003542D0" w:rsidP="003542D0">
      <w:pPr>
        <w:numPr>
          <w:ilvl w:val="1"/>
          <w:numId w:val="4"/>
        </w:numPr>
        <w:tabs>
          <w:tab w:val="left" w:pos="540"/>
        </w:tabs>
        <w:suppressAutoHyphens/>
        <w:autoSpaceDE/>
        <w:spacing w:after="120"/>
        <w:jc w:val="both"/>
      </w:pPr>
      <w:r w:rsidRPr="008F60D9">
        <w:t>Smluvní strany se zavazují vyvinout veškeré úsilí k vytvoření potřebných podmínek pro splnění předmětu smlouvy dle podmínek stanovených touto smlouvou, které vyplývají z jejich smluvního postavení. To platí i v případech, kde to není výslovně stanoveno ustanovením této smlouvy.</w:t>
      </w:r>
    </w:p>
    <w:p w14:paraId="3E4FB78F" w14:textId="77777777" w:rsidR="003542D0" w:rsidRPr="008F60D9" w:rsidRDefault="003542D0" w:rsidP="003542D0">
      <w:pPr>
        <w:numPr>
          <w:ilvl w:val="1"/>
          <w:numId w:val="4"/>
        </w:numPr>
        <w:tabs>
          <w:tab w:val="left" w:pos="540"/>
        </w:tabs>
        <w:suppressAutoHyphens/>
        <w:autoSpaceDE/>
        <w:spacing w:after="120"/>
        <w:jc w:val="both"/>
      </w:pPr>
      <w:r w:rsidRPr="008F60D9">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1341B408" w14:textId="77777777" w:rsidR="003542D0" w:rsidRPr="008F60D9" w:rsidRDefault="003542D0" w:rsidP="003542D0">
      <w:pPr>
        <w:spacing w:after="120"/>
        <w:jc w:val="center"/>
        <w:rPr>
          <w:b/>
          <w:bCs/>
        </w:rPr>
      </w:pPr>
    </w:p>
    <w:p w14:paraId="5AA44A88" w14:textId="77777777" w:rsidR="003542D0" w:rsidRPr="008F60D9" w:rsidRDefault="003542D0" w:rsidP="003542D0">
      <w:pPr>
        <w:numPr>
          <w:ilvl w:val="0"/>
          <w:numId w:val="4"/>
        </w:numPr>
        <w:suppressAutoHyphens/>
        <w:autoSpaceDE/>
        <w:spacing w:after="120"/>
        <w:jc w:val="center"/>
        <w:rPr>
          <w:b/>
          <w:bCs/>
        </w:rPr>
      </w:pPr>
      <w:r w:rsidRPr="008F60D9">
        <w:rPr>
          <w:b/>
          <w:bCs/>
        </w:rPr>
        <w:t>Záruka a záruční podmínky</w:t>
      </w:r>
    </w:p>
    <w:p w14:paraId="6BCC2303" w14:textId="77777777" w:rsidR="003542D0" w:rsidRPr="008F60D9" w:rsidRDefault="003542D0" w:rsidP="003542D0">
      <w:pPr>
        <w:numPr>
          <w:ilvl w:val="1"/>
          <w:numId w:val="4"/>
        </w:numPr>
        <w:tabs>
          <w:tab w:val="left" w:pos="540"/>
        </w:tabs>
        <w:suppressAutoHyphens/>
        <w:autoSpaceDE/>
        <w:spacing w:after="120"/>
        <w:jc w:val="both"/>
      </w:pPr>
      <w:r w:rsidRPr="008F60D9">
        <w:t>Dodavatel poskytne Objednateli záruku za jakost Dodávky spočívající v tom, že Dodávka bude po záruční dobu způsobilá pro použití k jejím obvyklým účelům a zachová si obvyklé vlastnosti.</w:t>
      </w:r>
    </w:p>
    <w:p w14:paraId="1168219B" w14:textId="77777777" w:rsidR="003542D0" w:rsidRPr="008F60D9" w:rsidRDefault="003542D0" w:rsidP="003542D0">
      <w:pPr>
        <w:numPr>
          <w:ilvl w:val="1"/>
          <w:numId w:val="4"/>
        </w:numPr>
        <w:tabs>
          <w:tab w:val="left" w:pos="540"/>
        </w:tabs>
        <w:suppressAutoHyphens/>
        <w:autoSpaceDE/>
        <w:spacing w:after="120"/>
        <w:jc w:val="both"/>
      </w:pPr>
      <w:r w:rsidRPr="008F60D9">
        <w:t>Záruční doba začíná běžet dnem převzetí plnění Objednatelem a trvá 24 měsíců.</w:t>
      </w:r>
    </w:p>
    <w:p w14:paraId="62DDDFFE" w14:textId="77777777" w:rsidR="003542D0" w:rsidRPr="008F60D9" w:rsidRDefault="003542D0" w:rsidP="003542D0">
      <w:pPr>
        <w:numPr>
          <w:ilvl w:val="1"/>
          <w:numId w:val="4"/>
        </w:numPr>
        <w:tabs>
          <w:tab w:val="left" w:pos="540"/>
        </w:tabs>
        <w:suppressAutoHyphens/>
        <w:autoSpaceDE/>
        <w:spacing w:after="120"/>
        <w:jc w:val="both"/>
      </w:pPr>
      <w:r w:rsidRPr="008F60D9">
        <w:t>Vady zjištěné v průběhu záruční doby je povinen Objednatel u Dodavatele uplatnit písemně. O dobu čekání na opravu a o dobu vlastní opravy se prodlužuje záruční doba. Pokud není možné vadné zboží opravit, Dodavatel nahradí zboží zbožím novým.</w:t>
      </w:r>
    </w:p>
    <w:p w14:paraId="74E70550" w14:textId="77777777" w:rsidR="003542D0" w:rsidRPr="008F60D9" w:rsidRDefault="003542D0" w:rsidP="003542D0">
      <w:pPr>
        <w:numPr>
          <w:ilvl w:val="1"/>
          <w:numId w:val="4"/>
        </w:numPr>
        <w:tabs>
          <w:tab w:val="left" w:pos="540"/>
        </w:tabs>
        <w:suppressAutoHyphens/>
        <w:autoSpaceDE/>
        <w:spacing w:after="120"/>
        <w:jc w:val="both"/>
      </w:pPr>
      <w:r w:rsidRPr="008F60D9">
        <w:t xml:space="preserve">Při každém uplatnění reklamace Dodávky je Dodavatel povinen po provedení opravy vystavit reklamační protokol a charakterizovat rozsah a způsob opravy. Po dobu záruční opravy se prodlužuje celková záruční doba o dobu opravy. Na provedenou opravu poskytne Dodavatel Objednateli záruku za jakost ve stejné délce, jak je uvedeno v odst. 7.2. tohoto článku smlouvy. </w:t>
      </w:r>
    </w:p>
    <w:p w14:paraId="5DC3B96F" w14:textId="77777777" w:rsidR="003542D0" w:rsidRPr="008F60D9" w:rsidRDefault="003542D0" w:rsidP="003542D0">
      <w:pPr>
        <w:tabs>
          <w:tab w:val="left" w:pos="540"/>
        </w:tabs>
        <w:spacing w:after="120"/>
        <w:jc w:val="both"/>
      </w:pPr>
    </w:p>
    <w:p w14:paraId="38ADBC67" w14:textId="77777777" w:rsidR="003542D0" w:rsidRPr="008F60D9" w:rsidRDefault="003542D0" w:rsidP="003542D0">
      <w:pPr>
        <w:numPr>
          <w:ilvl w:val="0"/>
          <w:numId w:val="4"/>
        </w:numPr>
        <w:suppressAutoHyphens/>
        <w:autoSpaceDE/>
        <w:spacing w:after="120"/>
        <w:jc w:val="center"/>
        <w:rPr>
          <w:b/>
          <w:bCs/>
        </w:rPr>
      </w:pPr>
      <w:r w:rsidRPr="008F60D9">
        <w:rPr>
          <w:b/>
          <w:bCs/>
        </w:rPr>
        <w:t>Smluvní pokuta a úrok z prodlení</w:t>
      </w:r>
    </w:p>
    <w:p w14:paraId="7C219687" w14:textId="77777777" w:rsidR="003542D0" w:rsidRPr="008F60D9" w:rsidRDefault="003542D0" w:rsidP="003542D0">
      <w:pPr>
        <w:numPr>
          <w:ilvl w:val="1"/>
          <w:numId w:val="4"/>
        </w:numPr>
        <w:tabs>
          <w:tab w:val="left" w:pos="540"/>
        </w:tabs>
        <w:suppressAutoHyphens/>
        <w:autoSpaceDE/>
        <w:spacing w:after="120"/>
        <w:jc w:val="both"/>
      </w:pPr>
      <w:r w:rsidRPr="008F60D9">
        <w:t>Pro případ prodlení se zaplacením kupní ceny sjednávají smluvní strany úrok z prodlení ve výši stanovené občanskoprávními předpisy.</w:t>
      </w:r>
    </w:p>
    <w:p w14:paraId="2F98B474" w14:textId="77777777" w:rsidR="003542D0" w:rsidRPr="008F60D9" w:rsidRDefault="003542D0" w:rsidP="003542D0">
      <w:pPr>
        <w:numPr>
          <w:ilvl w:val="1"/>
          <w:numId w:val="4"/>
        </w:numPr>
        <w:tabs>
          <w:tab w:val="left" w:pos="540"/>
        </w:tabs>
        <w:suppressAutoHyphens/>
        <w:autoSpaceDE/>
        <w:spacing w:after="120"/>
        <w:jc w:val="both"/>
      </w:pPr>
      <w:r w:rsidRPr="008F60D9">
        <w:t xml:space="preserve">Objednatel je oprávněn požadovat na Dodavateli smluvní pokutu za nedodržení termínu plnění předmětu smlouvy, který je stanoven v bodě 3.1.této smlouvy, a to ve výši 500,- Kč bez DPH za každý i započatý den prodlení. </w:t>
      </w:r>
    </w:p>
    <w:p w14:paraId="104F7FEA" w14:textId="77777777" w:rsidR="003542D0" w:rsidRPr="008F60D9" w:rsidRDefault="003542D0" w:rsidP="003542D0">
      <w:pPr>
        <w:numPr>
          <w:ilvl w:val="1"/>
          <w:numId w:val="4"/>
        </w:numPr>
        <w:tabs>
          <w:tab w:val="left" w:pos="540"/>
        </w:tabs>
        <w:suppressAutoHyphens/>
        <w:autoSpaceDE/>
        <w:spacing w:after="120"/>
        <w:jc w:val="both"/>
      </w:pPr>
      <w:r w:rsidRPr="008F60D9">
        <w:t xml:space="preserve">V případě nenastoupení technika na opravu v záruční době do 24 hodin dle čl. 3.3, se Dodavatel zavazuje, za každý započatý den, po který nezajistí nástup technika na záruční opravu, uhradit smluvní pokutu ve výši 1000,- Kč bez DPH.    </w:t>
      </w:r>
    </w:p>
    <w:p w14:paraId="54EAE935" w14:textId="77777777" w:rsidR="003542D0" w:rsidRPr="008F60D9" w:rsidRDefault="003542D0" w:rsidP="003542D0">
      <w:pPr>
        <w:numPr>
          <w:ilvl w:val="1"/>
          <w:numId w:val="4"/>
        </w:numPr>
        <w:tabs>
          <w:tab w:val="left" w:pos="540"/>
        </w:tabs>
        <w:suppressAutoHyphens/>
        <w:autoSpaceDE/>
        <w:spacing w:after="120"/>
        <w:jc w:val="both"/>
      </w:pPr>
      <w:r w:rsidRPr="008F60D9">
        <w:t>Smluvní pokuty jsou splatné do 30 kalendářních dnů od data, kdy byla povinné straně doručena písemná výzva k jejich zaplacení oprávněnou stranou, a to na účet oprávněné strany uvedený v písemné výzvě.</w:t>
      </w:r>
    </w:p>
    <w:p w14:paraId="53016EBE" w14:textId="77777777" w:rsidR="003542D0" w:rsidRPr="008F60D9" w:rsidRDefault="003542D0" w:rsidP="003542D0">
      <w:pPr>
        <w:numPr>
          <w:ilvl w:val="1"/>
          <w:numId w:val="4"/>
        </w:numPr>
        <w:tabs>
          <w:tab w:val="left" w:pos="540"/>
        </w:tabs>
        <w:suppressAutoHyphens/>
        <w:autoSpaceDE/>
        <w:spacing w:after="120"/>
        <w:jc w:val="both"/>
      </w:pPr>
      <w:r w:rsidRPr="008F60D9">
        <w:lastRenderedPageBreak/>
        <w:t xml:space="preserve">Smluvní strany se dohodly na vyloučení účinků </w:t>
      </w:r>
      <w:proofErr w:type="spellStart"/>
      <w:r w:rsidRPr="008F60D9">
        <w:t>ust</w:t>
      </w:r>
      <w:proofErr w:type="spellEnd"/>
      <w:r w:rsidRPr="008F60D9">
        <w:t>. § 2050 občanského zákoníku s tím, že Objednatel má právo požadovat na Dodavateli náhradu škody vzniklé v souvislosti s nedodáním předmětu plnění včas.</w:t>
      </w:r>
    </w:p>
    <w:p w14:paraId="79025CB7" w14:textId="77777777" w:rsidR="003542D0" w:rsidRPr="008F60D9" w:rsidRDefault="003542D0" w:rsidP="003542D0">
      <w:pPr>
        <w:tabs>
          <w:tab w:val="left" w:pos="540"/>
        </w:tabs>
        <w:spacing w:after="120"/>
        <w:jc w:val="both"/>
      </w:pPr>
    </w:p>
    <w:p w14:paraId="6AABD5AF" w14:textId="77777777" w:rsidR="003542D0" w:rsidRPr="008F60D9" w:rsidRDefault="003542D0" w:rsidP="003542D0">
      <w:pPr>
        <w:numPr>
          <w:ilvl w:val="0"/>
          <w:numId w:val="4"/>
        </w:numPr>
        <w:suppressAutoHyphens/>
        <w:autoSpaceDE/>
        <w:spacing w:after="120"/>
        <w:jc w:val="center"/>
        <w:rPr>
          <w:b/>
          <w:bCs/>
        </w:rPr>
      </w:pPr>
      <w:r w:rsidRPr="008F60D9">
        <w:rPr>
          <w:b/>
          <w:bCs/>
        </w:rPr>
        <w:t>Odstoupení od smlouvy</w:t>
      </w:r>
    </w:p>
    <w:p w14:paraId="5D31887E" w14:textId="77777777" w:rsidR="003542D0" w:rsidRPr="008F60D9" w:rsidRDefault="003542D0" w:rsidP="003542D0">
      <w:pPr>
        <w:numPr>
          <w:ilvl w:val="1"/>
          <w:numId w:val="4"/>
        </w:numPr>
        <w:tabs>
          <w:tab w:val="left" w:pos="540"/>
        </w:tabs>
        <w:suppressAutoHyphens/>
        <w:autoSpaceDE/>
        <w:spacing w:after="120"/>
        <w:jc w:val="both"/>
      </w:pPr>
      <w:r w:rsidRPr="008F60D9">
        <w:t>Smluvní strany se dohodly, že od smlouvy lze odstoupit z důvodu podstatného porušení smlouvy, za které se považuje prodlení s dodáním zboží delší než 7 dnů nebo nezaplacením faktury s prodlením delším než 14 dnů.</w:t>
      </w:r>
    </w:p>
    <w:p w14:paraId="504E3585" w14:textId="77777777" w:rsidR="003542D0" w:rsidRPr="008F60D9" w:rsidRDefault="003542D0" w:rsidP="003542D0">
      <w:pPr>
        <w:tabs>
          <w:tab w:val="left" w:pos="540"/>
        </w:tabs>
        <w:spacing w:after="120"/>
        <w:jc w:val="both"/>
      </w:pPr>
    </w:p>
    <w:p w14:paraId="636810CC" w14:textId="77777777" w:rsidR="003542D0" w:rsidRPr="008F60D9" w:rsidRDefault="003542D0" w:rsidP="003542D0">
      <w:pPr>
        <w:numPr>
          <w:ilvl w:val="0"/>
          <w:numId w:val="4"/>
        </w:numPr>
        <w:suppressAutoHyphens/>
        <w:autoSpaceDE/>
        <w:spacing w:after="120"/>
        <w:jc w:val="center"/>
        <w:rPr>
          <w:b/>
          <w:bCs/>
        </w:rPr>
      </w:pPr>
      <w:r w:rsidRPr="008F60D9">
        <w:rPr>
          <w:b/>
          <w:bCs/>
        </w:rPr>
        <w:t>Závěrečná ujednání</w:t>
      </w:r>
    </w:p>
    <w:p w14:paraId="2A594803" w14:textId="77777777" w:rsidR="003542D0" w:rsidRPr="008F60D9" w:rsidRDefault="003542D0" w:rsidP="003542D0">
      <w:pPr>
        <w:numPr>
          <w:ilvl w:val="1"/>
          <w:numId w:val="4"/>
        </w:numPr>
        <w:tabs>
          <w:tab w:val="left" w:pos="540"/>
        </w:tabs>
        <w:suppressAutoHyphens/>
        <w:autoSpaceDE/>
        <w:spacing w:after="120"/>
        <w:ind w:left="1020" w:hanging="624"/>
        <w:jc w:val="both"/>
      </w:pPr>
      <w:r w:rsidRPr="008F60D9">
        <w:t>Tato smlouva nabývá platnosti dnem jejího podpisu oběma smluvními stranami.</w:t>
      </w:r>
    </w:p>
    <w:p w14:paraId="3E2C7621" w14:textId="77777777" w:rsidR="003542D0" w:rsidRPr="008F60D9" w:rsidRDefault="003542D0" w:rsidP="003542D0">
      <w:pPr>
        <w:numPr>
          <w:ilvl w:val="1"/>
          <w:numId w:val="4"/>
        </w:numPr>
        <w:tabs>
          <w:tab w:val="left" w:pos="540"/>
        </w:tabs>
        <w:suppressAutoHyphens/>
        <w:autoSpaceDE/>
        <w:spacing w:after="120"/>
        <w:ind w:left="1020" w:hanging="624"/>
        <w:jc w:val="both"/>
      </w:pPr>
      <w:r w:rsidRPr="008F60D9">
        <w:t xml:space="preserve">Tato smlouva nabývá účinnosti dnem jejího zveřejnění v Registru smluv, který slouží k uveřejňování smluv dle zákona č. 340/2015 Sb., o zvláštních podmínkách účinnosti některých smluv, uveřejňování těchto smluv a o registru smluv (zákon o registru smluv), ve znění pozdějších předpisů. Smluvní strany souhlasí se zveřejněním smlouvy v plném rozsahu a dohodly se na tom, že smlouvu v Registru smluv uveřejní Objednatel.  </w:t>
      </w:r>
    </w:p>
    <w:p w14:paraId="4ABC9E10" w14:textId="77777777" w:rsidR="003542D0" w:rsidRPr="008F60D9" w:rsidRDefault="003542D0" w:rsidP="003542D0">
      <w:pPr>
        <w:numPr>
          <w:ilvl w:val="1"/>
          <w:numId w:val="4"/>
        </w:numPr>
        <w:tabs>
          <w:tab w:val="left" w:pos="540"/>
        </w:tabs>
        <w:suppressAutoHyphens/>
        <w:autoSpaceDE/>
        <w:spacing w:after="120"/>
        <w:ind w:left="1077" w:hanging="680"/>
        <w:jc w:val="both"/>
      </w:pPr>
      <w:r w:rsidRPr="008F60D9">
        <w:t>Změnit nebo doplnit smlouvu mohou smluvní strany pouze formou písemných dodatků, které budou vzestupně číslovány, výslovně prohlášeny za dodatek této smlouvy a podepsány oprávněnými zástupci smluvních stran.</w:t>
      </w:r>
    </w:p>
    <w:p w14:paraId="4108AFFE" w14:textId="77777777" w:rsidR="003542D0" w:rsidRPr="008F60D9" w:rsidRDefault="003542D0" w:rsidP="003542D0">
      <w:pPr>
        <w:numPr>
          <w:ilvl w:val="1"/>
          <w:numId w:val="4"/>
        </w:numPr>
        <w:tabs>
          <w:tab w:val="left" w:pos="540"/>
        </w:tabs>
        <w:suppressAutoHyphens/>
        <w:autoSpaceDE/>
        <w:spacing w:after="120"/>
        <w:ind w:left="1077" w:hanging="680"/>
        <w:jc w:val="both"/>
      </w:pPr>
      <w:r w:rsidRPr="008F60D9">
        <w:t xml:space="preserve">Smluvní strany se výslovně dohodly, že tato kupní smlouva a právní vztahy s ní související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 věcně příslušnému soudu České republiky.     </w:t>
      </w:r>
    </w:p>
    <w:p w14:paraId="0554777F" w14:textId="19DE735B" w:rsidR="003542D0" w:rsidRPr="008F60D9" w:rsidRDefault="003542D0" w:rsidP="003542D0">
      <w:pPr>
        <w:numPr>
          <w:ilvl w:val="1"/>
          <w:numId w:val="4"/>
        </w:numPr>
        <w:tabs>
          <w:tab w:val="left" w:pos="540"/>
        </w:tabs>
        <w:suppressAutoHyphens/>
        <w:autoSpaceDE/>
        <w:spacing w:after="120"/>
        <w:ind w:left="1077" w:hanging="680"/>
        <w:jc w:val="both"/>
      </w:pPr>
      <w:r w:rsidRPr="008F60D9">
        <w:t xml:space="preserve">Tato smlouva je vyhotovena ve čtyřech stejnopisech s platností originálu podepsaných oprávněnými zástupci smluvních stran, přičemž Objednatel obdrží tři </w:t>
      </w:r>
      <w:r w:rsidR="006C5755">
        <w:t>vyhotovení</w:t>
      </w:r>
      <w:r w:rsidRPr="008F60D9">
        <w:t xml:space="preserve"> a Dodavatel jedno vyhotovení.</w:t>
      </w:r>
    </w:p>
    <w:p w14:paraId="1478FCE9" w14:textId="77777777" w:rsidR="003542D0" w:rsidRPr="008F60D9" w:rsidRDefault="003542D0" w:rsidP="003542D0">
      <w:pPr>
        <w:numPr>
          <w:ilvl w:val="1"/>
          <w:numId w:val="4"/>
        </w:numPr>
        <w:tabs>
          <w:tab w:val="left" w:pos="540"/>
        </w:tabs>
        <w:suppressAutoHyphens/>
        <w:autoSpaceDE/>
        <w:spacing w:after="120"/>
        <w:ind w:left="1077" w:hanging="680"/>
        <w:jc w:val="both"/>
      </w:pPr>
      <w:r w:rsidRPr="008F60D9">
        <w:t>Dodavatel nemůže bez souhlasu Objednatele postoupit svá práva a povinnosti plynoucí ze smlouvy třetí osobě.</w:t>
      </w:r>
    </w:p>
    <w:p w14:paraId="008B2BD9" w14:textId="77777777" w:rsidR="003542D0" w:rsidRPr="008F60D9" w:rsidRDefault="003542D0" w:rsidP="003542D0">
      <w:pPr>
        <w:numPr>
          <w:ilvl w:val="1"/>
          <w:numId w:val="4"/>
        </w:numPr>
        <w:tabs>
          <w:tab w:val="left" w:pos="540"/>
        </w:tabs>
        <w:suppressAutoHyphens/>
        <w:autoSpaceDE/>
        <w:spacing w:after="120"/>
        <w:ind w:left="1077" w:hanging="680"/>
        <w:jc w:val="both"/>
      </w:pPr>
      <w:r w:rsidRPr="008F60D9">
        <w:t>Dodavatel je povinen umožnit zástupcům Ministerstva vnitra ČR, Ministerstva financí, příslušného finančního úřadu a finančního ředitelství, Nejvyššího kontrolního úřadu, dalších kontrolních orgánů dle zákona o finanční kontrole (zákon č. 320/2001 Sb., ve znění pozdějších předpisů) a zákona o kontrole (zákon č. 255/2012 Sb.), provádět věcnou, finanční a účetní kontrolu v průběhu realizace akce i po jejím dokončení. K tomu je rovněž povinen poskytnout potřebnou součinnost.</w:t>
      </w:r>
    </w:p>
    <w:p w14:paraId="761DD5F5" w14:textId="77777777" w:rsidR="003542D0" w:rsidRPr="008F60D9" w:rsidRDefault="003542D0" w:rsidP="003542D0">
      <w:pPr>
        <w:numPr>
          <w:ilvl w:val="1"/>
          <w:numId w:val="4"/>
        </w:numPr>
        <w:tabs>
          <w:tab w:val="left" w:pos="540"/>
        </w:tabs>
        <w:suppressAutoHyphens/>
        <w:autoSpaceDE/>
        <w:spacing w:after="120"/>
        <w:ind w:left="1077" w:hanging="680"/>
        <w:jc w:val="both"/>
      </w:pPr>
      <w:r w:rsidRPr="008F60D9">
        <w:t>Dodavatel je povinen archivovat originální vyhotovení smlouvy, její dodatky, originály účetních dokladů a dalších dokladů vztahujících se k realizaci předmětu této smlouvy nejméně po dobu 10 let od zániku závazku vyplývajícího ze smlouvy, resp. od finančního ukončení projektu. Po tuto dobu je Dodavatel povinen umožnit osobám oprávněným k výkonu kontroly projektů provést kontrolu dokladů souvisejících s plněním této smlouvy. Doklady budou uchovány způsobem uvedeným v zákoně č. 563/1991 Sb., o účetnictví, ve znění pozdějších předpisů.</w:t>
      </w:r>
    </w:p>
    <w:p w14:paraId="71A605B3" w14:textId="77777777" w:rsidR="003542D0" w:rsidRPr="008F60D9" w:rsidRDefault="003542D0" w:rsidP="003542D0">
      <w:pPr>
        <w:numPr>
          <w:ilvl w:val="1"/>
          <w:numId w:val="4"/>
        </w:numPr>
        <w:tabs>
          <w:tab w:val="left" w:pos="540"/>
        </w:tabs>
        <w:suppressAutoHyphens/>
        <w:autoSpaceDE/>
        <w:spacing w:after="120"/>
        <w:ind w:left="1077" w:hanging="680"/>
        <w:jc w:val="both"/>
      </w:pPr>
      <w:r w:rsidRPr="008F60D9">
        <w:lastRenderedPageBreak/>
        <w:t xml:space="preserve">Dodavatel je povinen poskytovat plnou součinnost v poskytování informací a v zabezpečování úkonů souvisejících s uchováváním dokumentace. </w:t>
      </w:r>
    </w:p>
    <w:p w14:paraId="09358669" w14:textId="77777777" w:rsidR="003542D0" w:rsidRPr="008F60D9" w:rsidRDefault="003542D0" w:rsidP="003542D0">
      <w:pPr>
        <w:numPr>
          <w:ilvl w:val="1"/>
          <w:numId w:val="4"/>
        </w:numPr>
        <w:tabs>
          <w:tab w:val="left" w:pos="540"/>
        </w:tabs>
        <w:suppressAutoHyphens/>
        <w:autoSpaceDE/>
        <w:spacing w:after="120"/>
        <w:ind w:left="1077" w:hanging="680"/>
        <w:jc w:val="both"/>
      </w:pPr>
      <w:r w:rsidRPr="008F60D9">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57230A6" w14:textId="77777777" w:rsidR="003542D0" w:rsidRPr="008F60D9" w:rsidRDefault="003542D0" w:rsidP="003542D0">
      <w:pPr>
        <w:pStyle w:val="Styl2"/>
        <w:numPr>
          <w:ilvl w:val="0"/>
          <w:numId w:val="0"/>
        </w:numPr>
        <w:tabs>
          <w:tab w:val="left" w:pos="708"/>
        </w:tabs>
        <w:spacing w:before="0" w:line="240" w:lineRule="auto"/>
        <w:ind w:left="851"/>
      </w:pPr>
    </w:p>
    <w:p w14:paraId="68C14D95" w14:textId="77777777" w:rsidR="003542D0" w:rsidRPr="008F60D9" w:rsidRDefault="003542D0" w:rsidP="003542D0">
      <w:pPr>
        <w:spacing w:after="120"/>
        <w:jc w:val="both"/>
      </w:pPr>
      <w:r w:rsidRPr="008F60D9">
        <w:t>Příloha č. 1: Technický list dodávaného zařízení v českém jazyce</w:t>
      </w:r>
    </w:p>
    <w:p w14:paraId="5ACA41F1" w14:textId="77777777" w:rsidR="003542D0" w:rsidRPr="008F60D9" w:rsidRDefault="003542D0" w:rsidP="003542D0">
      <w:pPr>
        <w:spacing w:after="120"/>
        <w:jc w:val="both"/>
      </w:pPr>
      <w:r w:rsidRPr="008F60D9">
        <w:t>Příloha č. 2: Prohlášení o shodě</w:t>
      </w:r>
    </w:p>
    <w:p w14:paraId="1C509B36" w14:textId="77777777" w:rsidR="003542D0" w:rsidRPr="008F60D9" w:rsidRDefault="003542D0" w:rsidP="003542D0">
      <w:pPr>
        <w:spacing w:after="120"/>
        <w:jc w:val="both"/>
      </w:pPr>
      <w:r w:rsidRPr="008F60D9">
        <w:t>Příloha č. 3: Servisní certifikát vystavený výrobcem</w:t>
      </w:r>
    </w:p>
    <w:p w14:paraId="5B5F263B" w14:textId="77777777" w:rsidR="003542D0" w:rsidRPr="008F60D9" w:rsidRDefault="003542D0" w:rsidP="003542D0">
      <w:pPr>
        <w:pBdr>
          <w:bottom w:val="single" w:sz="8" w:space="0" w:color="000000"/>
        </w:pBdr>
        <w:rPr>
          <w:rFonts w:cs="Arial"/>
        </w:rPr>
      </w:pPr>
    </w:p>
    <w:p w14:paraId="6C4A8770" w14:textId="77777777" w:rsidR="003542D0" w:rsidRPr="008F60D9" w:rsidRDefault="003542D0" w:rsidP="003542D0">
      <w:pPr>
        <w:pStyle w:val="Nadpis2"/>
        <w:tabs>
          <w:tab w:val="num" w:pos="0"/>
        </w:tabs>
        <w:suppressAutoHyphens/>
        <w:spacing w:before="0" w:after="0"/>
        <w:rPr>
          <w:rFonts w:ascii="Arial" w:hAnsi="Arial" w:cs="Arial"/>
          <w:b w:val="0"/>
          <w:bCs w:val="0"/>
          <w:i w:val="0"/>
          <w:iCs w:val="0"/>
          <w:sz w:val="24"/>
          <w:szCs w:val="24"/>
        </w:rPr>
      </w:pPr>
    </w:p>
    <w:p w14:paraId="023AC402" w14:textId="77777777" w:rsidR="003542D0" w:rsidRPr="008F60D9" w:rsidRDefault="003542D0" w:rsidP="003542D0">
      <w:pPr>
        <w:pStyle w:val="Nadpis2"/>
        <w:tabs>
          <w:tab w:val="num" w:pos="0"/>
        </w:tabs>
        <w:suppressAutoHyphens/>
        <w:spacing w:before="0" w:after="0"/>
        <w:rPr>
          <w:rFonts w:ascii="Arial" w:hAnsi="Arial" w:cs="Arial"/>
          <w:b w:val="0"/>
          <w:bCs w:val="0"/>
          <w:i w:val="0"/>
          <w:iCs w:val="0"/>
          <w:sz w:val="24"/>
          <w:szCs w:val="24"/>
        </w:rPr>
      </w:pPr>
      <w:r w:rsidRPr="008F60D9">
        <w:rPr>
          <w:rFonts w:ascii="Arial" w:hAnsi="Arial" w:cs="Arial"/>
          <w:b w:val="0"/>
          <w:bCs w:val="0"/>
          <w:i w:val="0"/>
          <w:iCs w:val="0"/>
          <w:sz w:val="24"/>
          <w:szCs w:val="24"/>
        </w:rPr>
        <w:t>V …………… dne ………..</w:t>
      </w:r>
      <w:r w:rsidRPr="008F60D9">
        <w:rPr>
          <w:rFonts w:ascii="Arial" w:hAnsi="Arial" w:cs="Arial"/>
          <w:b w:val="0"/>
          <w:bCs w:val="0"/>
          <w:i w:val="0"/>
          <w:iCs w:val="0"/>
          <w:sz w:val="24"/>
          <w:szCs w:val="24"/>
        </w:rPr>
        <w:tab/>
      </w:r>
      <w:r w:rsidRPr="008F60D9">
        <w:rPr>
          <w:rFonts w:ascii="Arial" w:hAnsi="Arial" w:cs="Arial"/>
          <w:b w:val="0"/>
          <w:bCs w:val="0"/>
          <w:i w:val="0"/>
          <w:iCs w:val="0"/>
          <w:sz w:val="24"/>
          <w:szCs w:val="24"/>
        </w:rPr>
        <w:tab/>
      </w:r>
      <w:r w:rsidRPr="008F60D9">
        <w:rPr>
          <w:rFonts w:ascii="Arial" w:hAnsi="Arial" w:cs="Arial"/>
          <w:b w:val="0"/>
          <w:bCs w:val="0"/>
          <w:i w:val="0"/>
          <w:iCs w:val="0"/>
          <w:sz w:val="24"/>
          <w:szCs w:val="24"/>
        </w:rPr>
        <w:tab/>
      </w:r>
      <w:r w:rsidRPr="008F60D9">
        <w:rPr>
          <w:rFonts w:ascii="Arial" w:hAnsi="Arial" w:cs="Arial"/>
          <w:b w:val="0"/>
          <w:bCs w:val="0"/>
          <w:i w:val="0"/>
          <w:iCs w:val="0"/>
          <w:sz w:val="24"/>
          <w:szCs w:val="24"/>
        </w:rPr>
        <w:tab/>
        <w:t>V …………… dne …………..</w:t>
      </w:r>
    </w:p>
    <w:p w14:paraId="237E3EFE" w14:textId="77777777" w:rsidR="003542D0" w:rsidRPr="008F60D9" w:rsidRDefault="003542D0" w:rsidP="003542D0">
      <w:pPr>
        <w:rPr>
          <w:rFonts w:cs="Arial"/>
        </w:rPr>
      </w:pPr>
    </w:p>
    <w:p w14:paraId="3D436DF1" w14:textId="77777777" w:rsidR="003542D0" w:rsidRPr="008F60D9" w:rsidRDefault="003542D0" w:rsidP="003542D0">
      <w:pPr>
        <w:rPr>
          <w:rFonts w:cs="Arial"/>
        </w:rPr>
      </w:pPr>
    </w:p>
    <w:p w14:paraId="5EDD94F5" w14:textId="77777777" w:rsidR="003542D0" w:rsidRPr="008F60D9" w:rsidRDefault="003542D0" w:rsidP="003542D0">
      <w:pPr>
        <w:rPr>
          <w:rFonts w:cs="Arial"/>
        </w:rPr>
      </w:pPr>
    </w:p>
    <w:p w14:paraId="75A8761C" w14:textId="77777777" w:rsidR="003542D0" w:rsidRPr="008F60D9" w:rsidRDefault="003542D0" w:rsidP="003542D0">
      <w:pPr>
        <w:rPr>
          <w:rFonts w:cs="Arial"/>
        </w:rPr>
      </w:pPr>
    </w:p>
    <w:p w14:paraId="5AC7FAB8" w14:textId="77777777" w:rsidR="003542D0" w:rsidRDefault="003542D0" w:rsidP="003542D0">
      <w:pPr>
        <w:rPr>
          <w:rFonts w:cs="Arial"/>
        </w:rPr>
      </w:pPr>
      <w:r>
        <w:rPr>
          <w:rFonts w:cs="Arial"/>
        </w:rPr>
        <w:t>Objednatel:</w:t>
      </w:r>
      <w:r>
        <w:rPr>
          <w:rFonts w:cs="Arial"/>
        </w:rPr>
        <w:tab/>
      </w:r>
      <w:r>
        <w:rPr>
          <w:rFonts w:cs="Arial"/>
        </w:rPr>
        <w:tab/>
      </w:r>
      <w:r>
        <w:rPr>
          <w:rFonts w:cs="Arial"/>
        </w:rPr>
        <w:tab/>
      </w:r>
      <w:r>
        <w:rPr>
          <w:rFonts w:cs="Arial"/>
        </w:rPr>
        <w:tab/>
      </w:r>
      <w:r>
        <w:rPr>
          <w:rFonts w:cs="Arial"/>
        </w:rPr>
        <w:tab/>
      </w:r>
      <w:r>
        <w:rPr>
          <w:rFonts w:cs="Arial"/>
        </w:rPr>
        <w:tab/>
        <w:t>Dodavatel:</w:t>
      </w:r>
    </w:p>
    <w:p w14:paraId="44EA4A12" w14:textId="77777777" w:rsidR="003542D0" w:rsidRDefault="003542D0" w:rsidP="003542D0">
      <w:pPr>
        <w:rPr>
          <w:rFonts w:cs="Arial"/>
        </w:rPr>
      </w:pPr>
    </w:p>
    <w:p w14:paraId="6B287D96" w14:textId="77777777" w:rsidR="003542D0" w:rsidRDefault="003542D0" w:rsidP="003542D0">
      <w:pPr>
        <w:rPr>
          <w:rFonts w:cs="Arial"/>
        </w:rPr>
      </w:pPr>
    </w:p>
    <w:p w14:paraId="0B66D6A9" w14:textId="77777777" w:rsidR="003542D0" w:rsidRDefault="003542D0" w:rsidP="003542D0">
      <w:pPr>
        <w:rPr>
          <w:rFonts w:cs="Arial"/>
        </w:rPr>
      </w:pPr>
      <w:r>
        <w:rPr>
          <w:rFonts w:cs="Arial"/>
        </w:rPr>
        <w:t>…...........................................................</w:t>
      </w:r>
      <w:r>
        <w:rPr>
          <w:rFonts w:cs="Arial"/>
        </w:rPr>
        <w:tab/>
      </w:r>
      <w:r>
        <w:rPr>
          <w:rFonts w:cs="Arial"/>
        </w:rPr>
        <w:tab/>
        <w:t xml:space="preserve">…………………………………………… </w:t>
      </w:r>
    </w:p>
    <w:p w14:paraId="0345CBEB" w14:textId="77777777" w:rsidR="003542D0" w:rsidRDefault="003542D0" w:rsidP="003542D0">
      <w:pPr>
        <w:rPr>
          <w:rFonts w:cs="Arial"/>
        </w:rPr>
      </w:pPr>
    </w:p>
    <w:p w14:paraId="27ACA487" w14:textId="77777777" w:rsidR="003542D0" w:rsidRDefault="003542D0" w:rsidP="003542D0">
      <w:pPr>
        <w:rPr>
          <w:rFonts w:cs="Arial"/>
        </w:rPr>
      </w:pPr>
      <w:r>
        <w:rPr>
          <w:rFonts w:cs="Arial"/>
        </w:rPr>
        <w:t>Mgr. Ivana Severová</w:t>
      </w:r>
      <w:r>
        <w:rPr>
          <w:rFonts w:cs="Arial"/>
        </w:rPr>
        <w:tab/>
      </w:r>
      <w:r>
        <w:rPr>
          <w:rFonts w:cs="Arial"/>
        </w:rPr>
        <w:tab/>
      </w:r>
      <w:r>
        <w:rPr>
          <w:rFonts w:cs="Arial"/>
        </w:rPr>
        <w:tab/>
        <w:t>.</w:t>
      </w:r>
    </w:p>
    <w:p w14:paraId="60F037E6" w14:textId="1CBDD523" w:rsidR="005736B7" w:rsidRPr="003542D0" w:rsidRDefault="003542D0" w:rsidP="003542D0">
      <w:pPr>
        <w:rPr>
          <w:rFonts w:cs="Arial"/>
        </w:rPr>
      </w:pPr>
      <w:r>
        <w:rPr>
          <w:rFonts w:cs="Arial"/>
        </w:rPr>
        <w:t>ředitelka ZŠ Český Krumlov, Za Nádražím 222</w:t>
      </w:r>
      <w:r>
        <w:rPr>
          <w:rFonts w:cs="Arial"/>
        </w:rPr>
        <w:tab/>
      </w:r>
    </w:p>
    <w:sectPr w:rsidR="005736B7" w:rsidRPr="00354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015D"/>
    <w:multiLevelType w:val="multilevel"/>
    <w:tmpl w:val="86A6FEF8"/>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Times New Roman" w:hint="default"/>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5AD600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54A273F"/>
    <w:multiLevelType w:val="multilevel"/>
    <w:tmpl w:val="EB9AF1B8"/>
    <w:lvl w:ilvl="0">
      <w:start w:val="3"/>
      <w:numFmt w:val="decimal"/>
      <w:lvlText w:val="%1."/>
      <w:lvlJc w:val="left"/>
      <w:pPr>
        <w:tabs>
          <w:tab w:val="num" w:pos="0"/>
        </w:tabs>
        <w:ind w:left="360" w:hanging="360"/>
      </w:pPr>
    </w:lvl>
    <w:lvl w:ilvl="1">
      <w:start w:val="2"/>
      <w:numFmt w:val="decimal"/>
      <w:lvlText w:val="%1.%2."/>
      <w:lvlJc w:val="left"/>
      <w:pPr>
        <w:tabs>
          <w:tab w:val="num" w:pos="0"/>
        </w:tabs>
        <w:ind w:left="792" w:hanging="432"/>
      </w:pPr>
      <w:rPr>
        <w:rFonts w:ascii="Arial" w:hAnsi="Arial" w:cs="Times New Roman" w:hint="default"/>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73DF0F6F"/>
    <w:multiLevelType w:val="multilevel"/>
    <w:tmpl w:val="A122FD8C"/>
    <w:lvl w:ilvl="0">
      <w:start w:val="1"/>
      <w:numFmt w:val="decimal"/>
      <w:pStyle w:val="Styl2"/>
      <w:lvlText w:val="%1."/>
      <w:lvlJc w:val="left"/>
      <w:pPr>
        <w:tabs>
          <w:tab w:val="num" w:pos="0"/>
        </w:tabs>
        <w:ind w:left="2837" w:hanging="851"/>
      </w:pPr>
    </w:lvl>
    <w:lvl w:ilvl="1">
      <w:start w:val="1"/>
      <w:numFmt w:val="decimal"/>
      <w:lvlText w:val="%1.%2."/>
      <w:lvlJc w:val="left"/>
      <w:pPr>
        <w:tabs>
          <w:tab w:val="num" w:pos="0"/>
        </w:tabs>
        <w:ind w:left="851" w:hanging="851"/>
      </w:pPr>
      <w:rPr>
        <w:b/>
      </w:rPr>
    </w:lvl>
    <w:lvl w:ilvl="2">
      <w:start w:val="1"/>
      <w:numFmt w:val="decimal"/>
      <w:lvlText w:val="%1.%2.%3."/>
      <w:lvlJc w:val="left"/>
      <w:pPr>
        <w:tabs>
          <w:tab w:val="num" w:pos="0"/>
        </w:tabs>
        <w:ind w:left="851" w:hanging="851"/>
      </w:pPr>
      <w:rPr>
        <w:rFonts w:ascii="Arial" w:hAnsi="Arial" w:cs="Times New Roman"/>
        <w:b w:val="0"/>
        <w:bCs w:val="0"/>
        <w:i w:val="0"/>
        <w:iCs w:val="0"/>
        <w:caps w:val="0"/>
        <w:smallCaps w:val="0"/>
        <w:strike w:val="0"/>
        <w:dstrike w:val="0"/>
        <w:vanish w:val="0"/>
        <w:webHidden w:val="0"/>
        <w:color w:val="000000"/>
        <w:spacing w:val="0"/>
        <w:kern w:val="0"/>
        <w:position w:val="0"/>
        <w:sz w:val="22"/>
        <w:szCs w:val="24"/>
        <w:u w:val="none"/>
        <w:effect w:val="none"/>
        <w:vertAlign w:val="baseline"/>
        <w:em w:val="none"/>
        <w:specVanish w:val="0"/>
      </w:rPr>
    </w:lvl>
    <w:lvl w:ilvl="3">
      <w:start w:val="1"/>
      <w:numFmt w:val="lowerLetter"/>
      <w:lvlText w:val="%4)"/>
      <w:lvlJc w:val="left"/>
      <w:pPr>
        <w:tabs>
          <w:tab w:val="num" w:pos="0"/>
        </w:tabs>
        <w:ind w:left="851" w:hanging="284"/>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D0"/>
    <w:rsid w:val="003542D0"/>
    <w:rsid w:val="005736B7"/>
    <w:rsid w:val="005B4924"/>
    <w:rsid w:val="006C57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D8F6"/>
  <w15:chartTrackingRefBased/>
  <w15:docId w15:val="{72553AFB-469A-4CB8-BF7E-445EC436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42D0"/>
    <w:pPr>
      <w:autoSpaceDE w:val="0"/>
      <w:autoSpaceDN w:val="0"/>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3542D0"/>
    <w:pPr>
      <w:keepNext/>
      <w:autoSpaceDE/>
      <w:autoSpaceDN/>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3542D0"/>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3542D0"/>
    <w:pPr>
      <w:ind w:left="720"/>
      <w:contextualSpacing/>
    </w:pPr>
  </w:style>
  <w:style w:type="paragraph" w:customStyle="1" w:styleId="cislovanibezne">
    <w:name w:val="cislovani bezne"/>
    <w:basedOn w:val="Normln"/>
    <w:rsid w:val="003542D0"/>
  </w:style>
  <w:style w:type="character" w:customStyle="1" w:styleId="Styl2Char">
    <w:name w:val="Styl2 Char"/>
    <w:link w:val="Styl2"/>
    <w:uiPriority w:val="99"/>
    <w:qFormat/>
    <w:locked/>
    <w:rsid w:val="003542D0"/>
    <w:rPr>
      <w:rFonts w:ascii="Times New Roman" w:hAnsi="Times New Roman" w:cs="Times New Roman"/>
      <w:sz w:val="24"/>
      <w:szCs w:val="24"/>
    </w:rPr>
  </w:style>
  <w:style w:type="paragraph" w:customStyle="1" w:styleId="Styl2">
    <w:name w:val="Styl2"/>
    <w:basedOn w:val="Bezmezer"/>
    <w:link w:val="Styl2Char"/>
    <w:uiPriority w:val="99"/>
    <w:qFormat/>
    <w:rsid w:val="003542D0"/>
    <w:pPr>
      <w:numPr>
        <w:numId w:val="1"/>
      </w:numPr>
      <w:suppressAutoHyphens/>
      <w:autoSpaceDE/>
      <w:autoSpaceDN/>
      <w:spacing w:before="120" w:after="120" w:line="276" w:lineRule="auto"/>
      <w:jc w:val="both"/>
    </w:pPr>
    <w:rPr>
      <w:rFonts w:eastAsiaTheme="minorHAnsi"/>
      <w:lang w:eastAsia="en-US"/>
    </w:rPr>
  </w:style>
  <w:style w:type="character" w:customStyle="1" w:styleId="ObyejnChar">
    <w:name w:val="Obyčejný Char"/>
    <w:link w:val="Obyejn"/>
    <w:qFormat/>
    <w:locked/>
    <w:rsid w:val="003542D0"/>
    <w:rPr>
      <w:rFonts w:ascii="Times New Roman" w:eastAsia="Times New Roman" w:hAnsi="Times New Roman" w:cs="Times New Roman"/>
      <w:color w:val="1F497D"/>
      <w:sz w:val="24"/>
      <w:szCs w:val="24"/>
    </w:rPr>
  </w:style>
  <w:style w:type="paragraph" w:customStyle="1" w:styleId="Obyejn">
    <w:name w:val="Obyčejný"/>
    <w:basedOn w:val="Normln"/>
    <w:link w:val="ObyejnChar"/>
    <w:qFormat/>
    <w:rsid w:val="003542D0"/>
    <w:pPr>
      <w:suppressAutoHyphens/>
      <w:autoSpaceDE/>
      <w:autoSpaceDN/>
    </w:pPr>
    <w:rPr>
      <w:color w:val="1F497D"/>
      <w:lang w:eastAsia="en-US"/>
    </w:rPr>
  </w:style>
  <w:style w:type="paragraph" w:styleId="Bezmezer">
    <w:name w:val="No Spacing"/>
    <w:uiPriority w:val="1"/>
    <w:qFormat/>
    <w:rsid w:val="003542D0"/>
    <w:pPr>
      <w:autoSpaceDE w:val="0"/>
      <w:autoSpaceDN w:val="0"/>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1879</Words>
  <Characters>11090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Vondroušová</dc:creator>
  <cp:keywords/>
  <dc:description/>
  <cp:lastModifiedBy>Tereza Vondroušová</cp:lastModifiedBy>
  <cp:revision>2</cp:revision>
  <dcterms:created xsi:type="dcterms:W3CDTF">2022-03-08T10:04:00Z</dcterms:created>
  <dcterms:modified xsi:type="dcterms:W3CDTF">2022-03-08T13:18:00Z</dcterms:modified>
</cp:coreProperties>
</file>