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525BF" w14:textId="5D289645" w:rsidR="00034D01" w:rsidRPr="00B81E2B" w:rsidRDefault="00F149A1" w:rsidP="00B81E2B">
      <w:pPr>
        <w:pStyle w:val="Nadpis1"/>
        <w:numPr>
          <w:ilvl w:val="0"/>
          <w:numId w:val="0"/>
        </w:numPr>
        <w:spacing w:before="0"/>
        <w:ind w:left="357" w:hanging="357"/>
        <w:jc w:val="left"/>
        <w:rPr>
          <w:rFonts w:cs="Arial"/>
          <w:sz w:val="28"/>
        </w:rPr>
      </w:pPr>
      <w:bookmarkStart w:id="0" w:name="_Toc410638822"/>
      <w:bookmarkStart w:id="1" w:name="_Toc410638830"/>
      <w:r>
        <w:rPr>
          <w:rFonts w:cs="Arial"/>
          <w:sz w:val="28"/>
        </w:rPr>
        <w:t xml:space="preserve">Příloha </w:t>
      </w:r>
      <w:r w:rsidR="00E50175">
        <w:rPr>
          <w:rFonts w:cs="Arial"/>
          <w:sz w:val="28"/>
        </w:rPr>
        <w:t xml:space="preserve">č. 1 - </w:t>
      </w:r>
      <w:r w:rsidR="00034D01" w:rsidRPr="00B81E2B">
        <w:rPr>
          <w:rFonts w:cs="Arial"/>
          <w:sz w:val="28"/>
        </w:rPr>
        <w:t>Technická specifikace dodávek a služeb</w:t>
      </w:r>
      <w:bookmarkEnd w:id="0"/>
    </w:p>
    <w:bookmarkEnd w:id="1"/>
    <w:p w14:paraId="320C15D0" w14:textId="0887D793" w:rsidR="00034D01" w:rsidRDefault="00034D01" w:rsidP="00B81E2B">
      <w:pPr>
        <w:pStyle w:val="Nadpis1"/>
        <w:numPr>
          <w:ilvl w:val="0"/>
          <w:numId w:val="0"/>
        </w:numPr>
      </w:pPr>
      <w:r>
        <w:t>Městský portál občana (</w:t>
      </w:r>
      <w:r w:rsidRPr="00951AB1">
        <w:t>Portál</w:t>
      </w:r>
      <w:r>
        <w:t xml:space="preserve"> </w:t>
      </w:r>
      <w:r w:rsidR="006C5E6C">
        <w:t>služeb</w:t>
      </w:r>
      <w:r>
        <w:t>)</w:t>
      </w:r>
    </w:p>
    <w:p w14:paraId="14ADACD9" w14:textId="124BDF99" w:rsidR="00034D01" w:rsidRDefault="00034D01" w:rsidP="00034D01">
      <w:r>
        <w:t xml:space="preserve">Cílem projektu je </w:t>
      </w:r>
      <w:r w:rsidR="009A311F">
        <w:t xml:space="preserve">za </w:t>
      </w:r>
      <w:r w:rsidR="009A311F" w:rsidRPr="00716AC6">
        <w:t>využití otevřených a moderních standardů portálových řešení</w:t>
      </w:r>
      <w:r w:rsidR="009A311F">
        <w:t xml:space="preserve"> </w:t>
      </w:r>
      <w:r w:rsidR="00292B93">
        <w:t xml:space="preserve">vytvoření </w:t>
      </w:r>
      <w:r w:rsidR="006018CC">
        <w:t>nového webového portálu</w:t>
      </w:r>
      <w:r w:rsidRPr="00716AC6">
        <w:t xml:space="preserve"> </w:t>
      </w:r>
      <w:r w:rsidR="006018CC">
        <w:t xml:space="preserve">představujícího </w:t>
      </w:r>
      <w:r w:rsidRPr="00716AC6">
        <w:t>bezpečné a</w:t>
      </w:r>
      <w:r w:rsidR="006018CC">
        <w:t> </w:t>
      </w:r>
      <w:r w:rsidRPr="00716AC6">
        <w:t xml:space="preserve">důvěryhodné prostředí pro elektronické služby a </w:t>
      </w:r>
      <w:r w:rsidR="00E86341">
        <w:t xml:space="preserve">tím </w:t>
      </w:r>
      <w:r w:rsidRPr="00716AC6">
        <w:t>zv</w:t>
      </w:r>
      <w:r>
        <w:t>ýš</w:t>
      </w:r>
      <w:r w:rsidR="00E86341">
        <w:t>ení</w:t>
      </w:r>
      <w:r w:rsidRPr="00716AC6">
        <w:t xml:space="preserve"> </w:t>
      </w:r>
      <w:r w:rsidR="00027703">
        <w:t xml:space="preserve">jejich </w:t>
      </w:r>
      <w:r w:rsidRPr="00716AC6">
        <w:t>dostupnost</w:t>
      </w:r>
      <w:r w:rsidR="00E86341">
        <w:t>i</w:t>
      </w:r>
      <w:r w:rsidR="00027703">
        <w:t xml:space="preserve"> pro koncové uživatele</w:t>
      </w:r>
      <w:proofErr w:type="gramStart"/>
      <w:r w:rsidR="009A311F">
        <w:t>.</w:t>
      </w:r>
      <w:r w:rsidRPr="00716AC6">
        <w:t xml:space="preserve"> .</w:t>
      </w:r>
      <w:proofErr w:type="gramEnd"/>
      <w:r w:rsidRPr="00716AC6">
        <w:t xml:space="preserve"> V rámci projektu se </w:t>
      </w:r>
      <w:r>
        <w:t xml:space="preserve">zároveň </w:t>
      </w:r>
      <w:r w:rsidR="009A311F" w:rsidRPr="00716AC6">
        <w:t>vytv</w:t>
      </w:r>
      <w:r w:rsidR="009A311F">
        <w:t>oří</w:t>
      </w:r>
      <w:r w:rsidR="009A311F" w:rsidRPr="00716AC6">
        <w:t xml:space="preserve"> </w:t>
      </w:r>
      <w:r w:rsidRPr="00716AC6">
        <w:t>předpoklady pro další rozvoj a</w:t>
      </w:r>
      <w:r w:rsidR="00511900">
        <w:t> </w:t>
      </w:r>
      <w:r w:rsidR="00260CC5" w:rsidRPr="00716AC6">
        <w:t>připrav</w:t>
      </w:r>
      <w:r w:rsidR="00260CC5">
        <w:t>í</w:t>
      </w:r>
      <w:r w:rsidR="00260CC5" w:rsidRPr="00716AC6">
        <w:t xml:space="preserve"> </w:t>
      </w:r>
      <w:r w:rsidRPr="00716AC6">
        <w:t xml:space="preserve">se prostředí pro další </w:t>
      </w:r>
      <w:r>
        <w:t xml:space="preserve">budoucí </w:t>
      </w:r>
      <w:r w:rsidRPr="00716AC6">
        <w:t>elektronické služby.</w:t>
      </w:r>
    </w:p>
    <w:p w14:paraId="7B86D157" w14:textId="2002EAD3" w:rsidR="00034D01" w:rsidRDefault="00034D01" w:rsidP="00034D01">
      <w:pPr>
        <w:pStyle w:val="Nadpis2"/>
      </w:pPr>
      <w:r>
        <w:t xml:space="preserve">Obecný popis </w:t>
      </w:r>
      <w:r w:rsidR="00B81E2B">
        <w:t>záměru</w:t>
      </w:r>
    </w:p>
    <w:p w14:paraId="7E19E50C" w14:textId="7FF49D18" w:rsidR="00034D01" w:rsidRDefault="00034D01" w:rsidP="00034D01">
      <w:r>
        <w:t xml:space="preserve">Základním smyslem projektu je zajistit distribuci </w:t>
      </w:r>
      <w:r w:rsidRPr="00D36A54">
        <w:t>elektronických služeb úřadu</w:t>
      </w:r>
      <w:r>
        <w:t xml:space="preserve"> (potažmo města) pro veřejnost s využitím otevřených a moderních standardů portálových řešení integrovaných na stávající systémy zadavatele, v návaznosti na Portál občana ČR a v souladu s požadavky a trendy eGovernmentu ČR. Řešení bude využívat propojený datový fond a autentizační služby NIA a ISDS, bude součástí Portálu občana ČR v podobě </w:t>
      </w:r>
      <w:r w:rsidR="00BD097B">
        <w:t>nové „</w:t>
      </w:r>
      <w:r>
        <w:t>dlaždice</w:t>
      </w:r>
      <w:r w:rsidR="00BD097B">
        <w:t>“</w:t>
      </w:r>
      <w:r>
        <w:t xml:space="preserve">. </w:t>
      </w:r>
      <w:r w:rsidRPr="005E36AE">
        <w:rPr>
          <w:b/>
          <w:bCs/>
        </w:rPr>
        <w:t>Podstatou řešení je umožnit klientovi vyřídit si své záležitosti vůči úřadu a městu elektronicky z jednoho místa a s využitím jednoho autentizačního prostředku (elektronické identity).</w:t>
      </w:r>
    </w:p>
    <w:p w14:paraId="0507393E" w14:textId="0CFF049C" w:rsidR="00034D01" w:rsidRPr="003E73CF" w:rsidRDefault="00034D01" w:rsidP="002E5270">
      <w:pPr>
        <w:rPr>
          <w:bCs/>
        </w:rPr>
      </w:pPr>
      <w:r>
        <w:t xml:space="preserve">Portál </w:t>
      </w:r>
      <w:r w:rsidR="006C5E6C">
        <w:t>služeb</w:t>
      </w:r>
      <w:r>
        <w:t xml:space="preserve"> tak bude představovat p</w:t>
      </w:r>
      <w:r w:rsidRPr="00D36A54">
        <w:t>ortálov</w:t>
      </w:r>
      <w:r>
        <w:t>ou</w:t>
      </w:r>
      <w:r w:rsidRPr="00D36A54">
        <w:t xml:space="preserve"> služb</w:t>
      </w:r>
      <w:r>
        <w:t>u s veřejnou a privátní částí</w:t>
      </w:r>
      <w:r>
        <w:rPr>
          <w:bCs/>
        </w:rPr>
        <w:t>, která bude sloužit pro poskytování personalizovaných služeb pro občany</w:t>
      </w:r>
      <w:r w:rsidR="005E36AE">
        <w:rPr>
          <w:bCs/>
        </w:rPr>
        <w:t xml:space="preserve"> a</w:t>
      </w:r>
      <w:r w:rsidR="00D7512A">
        <w:rPr>
          <w:bCs/>
        </w:rPr>
        <w:t xml:space="preserve"> další subjekty</w:t>
      </w:r>
      <w:r>
        <w:rPr>
          <w:bCs/>
        </w:rPr>
        <w:t xml:space="preserve">. Do privátní části </w:t>
      </w:r>
      <w:r w:rsidRPr="00A81AEF">
        <w:rPr>
          <w:bCs/>
        </w:rPr>
        <w:t xml:space="preserve">bude </w:t>
      </w:r>
      <w:r>
        <w:rPr>
          <w:bCs/>
        </w:rPr>
        <w:t xml:space="preserve">přihlašování </w:t>
      </w:r>
      <w:r w:rsidRPr="00A81AEF">
        <w:rPr>
          <w:bCs/>
        </w:rPr>
        <w:t>realizováno s využitím kvalifikovaného systému elektronické identifikace s využitím Národního bodu pro identifikaci a autentizaci (soulad se zákonem č.</w:t>
      </w:r>
      <w:r w:rsidR="002E5270">
        <w:rPr>
          <w:bCs/>
        </w:rPr>
        <w:t> </w:t>
      </w:r>
      <w:r w:rsidRPr="00A81AEF">
        <w:rPr>
          <w:bCs/>
        </w:rPr>
        <w:t>250/2017 Sb., o elektronické identifikaci)</w:t>
      </w:r>
      <w:r w:rsidR="002E5270">
        <w:rPr>
          <w:bCs/>
        </w:rPr>
        <w:t>.</w:t>
      </w:r>
    </w:p>
    <w:p w14:paraId="012BBE8B" w14:textId="6DC910C2" w:rsidR="00034D01" w:rsidRDefault="00034D01" w:rsidP="00034D01">
      <w:pPr>
        <w:rPr>
          <w:bCs/>
        </w:rPr>
      </w:pPr>
      <w:r w:rsidRPr="0030110D">
        <w:rPr>
          <w:bCs/>
        </w:rPr>
        <w:t xml:space="preserve">Pro budoucí poskytované služby mimo výkon přenesené působnosti, především </w:t>
      </w:r>
      <w:r>
        <w:rPr>
          <w:bCs/>
        </w:rPr>
        <w:t xml:space="preserve">pak pro </w:t>
      </w:r>
      <w:r w:rsidRPr="0030110D">
        <w:rPr>
          <w:bCs/>
        </w:rPr>
        <w:t xml:space="preserve">samosprávné agendy </w:t>
      </w:r>
      <w:r w:rsidR="00D7512A">
        <w:rPr>
          <w:bCs/>
        </w:rPr>
        <w:t xml:space="preserve">(např. </w:t>
      </w:r>
      <w:r w:rsidRPr="0030110D">
        <w:rPr>
          <w:bCs/>
        </w:rPr>
        <w:t>parkovací oprávnění</w:t>
      </w:r>
      <w:r w:rsidR="00D7512A">
        <w:rPr>
          <w:bCs/>
        </w:rPr>
        <w:t xml:space="preserve"> či žádost o městskou dotaci)</w:t>
      </w:r>
      <w:r w:rsidRPr="0030110D">
        <w:rPr>
          <w:bCs/>
        </w:rPr>
        <w:t xml:space="preserve"> </w:t>
      </w:r>
      <w:r>
        <w:rPr>
          <w:bCs/>
        </w:rPr>
        <w:t xml:space="preserve">a to pro fyzické i </w:t>
      </w:r>
      <w:r w:rsidRPr="0030110D">
        <w:rPr>
          <w:bCs/>
        </w:rPr>
        <w:t>pro právnické osoby</w:t>
      </w:r>
      <w:r w:rsidR="00F0086B">
        <w:rPr>
          <w:bCs/>
        </w:rPr>
        <w:t xml:space="preserve"> a další subjekty (např. zájmové spolky)</w:t>
      </w:r>
      <w:r w:rsidRPr="0030110D">
        <w:rPr>
          <w:bCs/>
        </w:rPr>
        <w:t xml:space="preserve">, bude řešení </w:t>
      </w:r>
      <w:r w:rsidR="00574BD1">
        <w:rPr>
          <w:bCs/>
        </w:rPr>
        <w:t xml:space="preserve">současně </w:t>
      </w:r>
      <w:r w:rsidRPr="0030110D">
        <w:rPr>
          <w:bCs/>
        </w:rPr>
        <w:t xml:space="preserve">umožňovat </w:t>
      </w:r>
      <w:r>
        <w:rPr>
          <w:bCs/>
        </w:rPr>
        <w:t xml:space="preserve">i </w:t>
      </w:r>
      <w:r w:rsidRPr="0030110D">
        <w:rPr>
          <w:bCs/>
        </w:rPr>
        <w:t>přihlašování s využitím identity získané registrací, s případným následným ověřením totožnosti</w:t>
      </w:r>
      <w:r w:rsidR="004744CD">
        <w:rPr>
          <w:bCs/>
        </w:rPr>
        <w:t>.</w:t>
      </w:r>
      <w:r>
        <w:rPr>
          <w:bCs/>
        </w:rPr>
        <w:t xml:space="preserve"> </w:t>
      </w:r>
    </w:p>
    <w:p w14:paraId="063984C2" w14:textId="2791E9B3" w:rsidR="00034D01" w:rsidRDefault="00B81E2B" w:rsidP="00034D01">
      <w:pPr>
        <w:pStyle w:val="Nadpis2"/>
      </w:pPr>
      <w:r>
        <w:t>F</w:t>
      </w:r>
      <w:r w:rsidR="00034D01">
        <w:t>unkce návrhu řešení</w:t>
      </w:r>
    </w:p>
    <w:p w14:paraId="67A6CB09" w14:textId="77777777" w:rsidR="00034D01" w:rsidRDefault="00034D01" w:rsidP="00034D01">
      <w:pPr>
        <w:spacing w:after="120"/>
        <w:rPr>
          <w:bCs/>
        </w:rPr>
      </w:pPr>
      <w:r>
        <w:rPr>
          <w:bCs/>
        </w:rPr>
        <w:t>Portál bude poskytovat minimálně tyto funkce dostupné uživatelům:</w:t>
      </w:r>
    </w:p>
    <w:p w14:paraId="04C80554" w14:textId="061A0EC1" w:rsidR="00034D01" w:rsidRDefault="006F0325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 xml:space="preserve">strukturované </w:t>
      </w:r>
      <w:r w:rsidR="00034D01">
        <w:rPr>
          <w:bCs/>
        </w:rPr>
        <w:t>popisy životních situací včetně popisů možných řešení a kontaktních údajů na odpovědné osoby</w:t>
      </w:r>
      <w:r>
        <w:rPr>
          <w:bCs/>
        </w:rPr>
        <w:t>,</w:t>
      </w:r>
    </w:p>
    <w:p w14:paraId="08810EB5" w14:textId="77777777" w:rsidR="00034D01" w:rsidRDefault="00034D01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>formuláře pro řešení životních situací včetně možnosti elektronického podání</w:t>
      </w:r>
    </w:p>
    <w:p w14:paraId="5A1DE927" w14:textId="77777777" w:rsidR="00034D01" w:rsidRDefault="00034D01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>uživatelský přehled realizovaných podání včetně zjištění stavu řešení těchto podání</w:t>
      </w:r>
    </w:p>
    <w:p w14:paraId="48866E3C" w14:textId="77777777" w:rsidR="00034D01" w:rsidRDefault="00034D01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>uživatelský přehled o finančních závazcích k městu včetně možnosti přímé úhrady s využitím platební brány</w:t>
      </w:r>
    </w:p>
    <w:p w14:paraId="683FD14E" w14:textId="77777777" w:rsidR="00034D01" w:rsidRPr="002A0890" w:rsidRDefault="00034D01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>možnost rezervace času návštěvy na úřadě</w:t>
      </w:r>
    </w:p>
    <w:p w14:paraId="734D918C" w14:textId="77777777" w:rsidR="00034D01" w:rsidRPr="00574CEA" w:rsidRDefault="00034D01" w:rsidP="00034D01">
      <w:pPr>
        <w:pStyle w:val="Odstavecseseznamem"/>
        <w:numPr>
          <w:ilvl w:val="0"/>
          <w:numId w:val="2"/>
        </w:numPr>
        <w:rPr>
          <w:bCs/>
        </w:rPr>
      </w:pPr>
      <w:r>
        <w:rPr>
          <w:bCs/>
        </w:rPr>
        <w:t>možnost uživatelského nastavení zasílání notifikací (změna stavu podání, připomenutí splatnosti poplatku, aktuality, ...)</w:t>
      </w:r>
    </w:p>
    <w:p w14:paraId="01D59D80" w14:textId="00FE37A3" w:rsidR="00034D01" w:rsidRPr="0030110D" w:rsidRDefault="00B81E2B" w:rsidP="00034D01">
      <w:pPr>
        <w:pStyle w:val="Nadpis2"/>
      </w:pPr>
      <w:r>
        <w:t>A</w:t>
      </w:r>
      <w:r w:rsidR="00034D01">
        <w:t>rchitektura řešení</w:t>
      </w:r>
    </w:p>
    <w:p w14:paraId="7B07F1DE" w14:textId="66AD5644" w:rsidR="00034D01" w:rsidRDefault="00034D01" w:rsidP="00034D01">
      <w:r>
        <w:t>V návaznosti na Digitální strategii města Český Krumlov a pro zajištění dalšího budoucího rozvoje budou preferovány návrhy modulárních a škálovatelných řešení, které bude možné rozvíjet a vytvářet další služby a</w:t>
      </w:r>
      <w:r w:rsidR="00852FA3">
        <w:t> </w:t>
      </w:r>
      <w:r>
        <w:t>funkcionality bez dalších technologických či licenčních omezení. Řešení by mělo naplňovat i další principy Digitálního Krumlova uvedené v přehledu požadavků.</w:t>
      </w:r>
    </w:p>
    <w:p w14:paraId="7AD6BE98" w14:textId="22D34CE4" w:rsidR="00034D01" w:rsidRDefault="00034D01" w:rsidP="00034D01">
      <w:r>
        <w:t xml:space="preserve">Řešení bude disponovat </w:t>
      </w:r>
      <w:r w:rsidRPr="008A55C1">
        <w:t>popsaným API rozhraním</w:t>
      </w:r>
      <w:r>
        <w:t xml:space="preserve">, prostřednictvím kterého bude zajištěna výměna dat (integrace) se stávajícími IS </w:t>
      </w:r>
      <w:r w:rsidRPr="00C434F7">
        <w:t>úřadu</w:t>
      </w:r>
      <w:r>
        <w:t xml:space="preserve"> i s centrálními IS a službami</w:t>
      </w:r>
      <w:r w:rsidR="00942D19">
        <w:t xml:space="preserve"> a se systémy třetích stran</w:t>
      </w:r>
      <w:r>
        <w:t xml:space="preserve">, a které zároveň umožní budoucí rozvoj v podobě rozšiřování o další služby či funkcionality a možnost </w:t>
      </w:r>
      <w:r>
        <w:lastRenderedPageBreak/>
        <w:t xml:space="preserve">bezproblémové výměny dat i s dalšími IS zamýšlenými realizovat městem, které budou mít vazbu na </w:t>
      </w:r>
      <w:r w:rsidR="00942D19">
        <w:t>portál</w:t>
      </w:r>
      <w:r>
        <w:t xml:space="preserve"> především ve vztahu ke splnění základního předpokladu, aby klient měl možnost komunikovat s městem z jednoho místa a s využitím jedné identity.</w:t>
      </w:r>
      <w:r w:rsidRPr="0088253D">
        <w:t xml:space="preserve"> API rozhraní </w:t>
      </w:r>
      <w:r>
        <w:t>bude</w:t>
      </w:r>
      <w:r w:rsidRPr="0088253D">
        <w:t xml:space="preserve"> realizované skrze filozofii standardních webových služeb, např. na filozofii REST, implementované nad zabezpečeným protokolem HTTPS, mělo by obsahovat standardní autentizace (</w:t>
      </w:r>
      <w:proofErr w:type="spellStart"/>
      <w:r w:rsidRPr="0088253D">
        <w:t>OAuth</w:t>
      </w:r>
      <w:proofErr w:type="spellEnd"/>
      <w:r w:rsidRPr="0088253D">
        <w:t xml:space="preserve">, přihlašování, popř. token), výstup dat ve formátu JSON případně XML, </w:t>
      </w:r>
      <w:r>
        <w:t xml:space="preserve">součástí bude </w:t>
      </w:r>
      <w:r w:rsidRPr="0088253D">
        <w:t>kompletní dokumentac</w:t>
      </w:r>
      <w:r>
        <w:t>e</w:t>
      </w:r>
      <w:r w:rsidRPr="0088253D">
        <w:t xml:space="preserve"> API a verzování rozhraní.</w:t>
      </w:r>
    </w:p>
    <w:p w14:paraId="2F030A30" w14:textId="77777777" w:rsidR="00034D01" w:rsidRDefault="00034D01" w:rsidP="00034D01">
      <w:pPr>
        <w:pStyle w:val="Nadpis2"/>
      </w:pPr>
      <w:r>
        <w:t>Integrace portálu s informačními systémy zadavatele</w:t>
      </w:r>
    </w:p>
    <w:p w14:paraId="22AA96BA" w14:textId="44E71A01" w:rsidR="00034D01" w:rsidRDefault="00034D01" w:rsidP="00034D01">
      <w:r>
        <w:t>Součástí předmětu plnění bude integrace portálu do prostředí infrastruktury zadavatele včetně napojení na systémy provozované v současné době zadavatelem</w:t>
      </w:r>
      <w:r w:rsidR="00402DD3">
        <w:t>:</w:t>
      </w:r>
    </w:p>
    <w:p w14:paraId="5AB59A1C" w14:textId="77777777" w:rsidR="004243F1" w:rsidRDefault="00A259BC" w:rsidP="00D5705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</w:pPr>
      <w:r>
        <w:t xml:space="preserve">Integrace s IS VERA Radnice: </w:t>
      </w:r>
    </w:p>
    <w:p w14:paraId="06707AB7" w14:textId="58A87DD7" w:rsidR="00A259BC" w:rsidRDefault="004243F1" w:rsidP="00D57052">
      <w:pPr>
        <w:pStyle w:val="Odstavecseseznamem"/>
        <w:spacing w:before="120"/>
        <w:contextualSpacing w:val="0"/>
      </w:pPr>
      <w:r>
        <w:t>P</w:t>
      </w:r>
      <w:r w:rsidRPr="004243F1">
        <w:t>řes rozhraní webových služeb systému VERA Radnice bude zajištěno zobrazování informací o</w:t>
      </w:r>
      <w:r w:rsidR="00D95E48">
        <w:t> </w:t>
      </w:r>
      <w:r w:rsidRPr="004243F1">
        <w:t>uživateli, zobrazování informací o peněžních závazcích uživatele, zaúčtování plateb realizovaných přes platební bránu, vytěžování strukturovaných dat z formulářů týkajících se agend realizovaných v dotčeném IS, případně další pro splnění uvedených požadavků.</w:t>
      </w:r>
    </w:p>
    <w:p w14:paraId="242066F2" w14:textId="6EA687B6" w:rsidR="00A259BC" w:rsidRDefault="00A259BC" w:rsidP="00D57052">
      <w:pPr>
        <w:pStyle w:val="Odstavecseseznamem"/>
        <w:numPr>
          <w:ilvl w:val="0"/>
          <w:numId w:val="17"/>
        </w:numPr>
        <w:spacing w:after="0"/>
        <w:ind w:left="714" w:hanging="357"/>
        <w:contextualSpacing w:val="0"/>
      </w:pPr>
      <w:r>
        <w:t>Integrace se systémem IS VITA</w:t>
      </w:r>
      <w:r w:rsidR="00D95E48">
        <w:t>:</w:t>
      </w:r>
    </w:p>
    <w:p w14:paraId="7F44CE51" w14:textId="60A116DF" w:rsidR="00DB5C81" w:rsidRDefault="00DB5C81" w:rsidP="00D57052">
      <w:pPr>
        <w:pStyle w:val="Odstavecseseznamem"/>
        <w:spacing w:before="120" w:after="120"/>
        <w:contextualSpacing w:val="0"/>
      </w:pPr>
      <w:r>
        <w:t>1. Přes rozhraní webových služeb systému VITA bude zajištěna možnost zjištění stavu a změny stavu podání řešených v dotčeném IS (</w:t>
      </w:r>
      <w:r w:rsidR="00436833">
        <w:t xml:space="preserve">např. agendy </w:t>
      </w:r>
      <w:r>
        <w:t>stavební</w:t>
      </w:r>
      <w:r w:rsidR="00436833">
        <w:t>ho</w:t>
      </w:r>
      <w:r>
        <w:t xml:space="preserve"> úřad</w:t>
      </w:r>
      <w:r w:rsidR="00436833">
        <w:t>u</w:t>
      </w:r>
      <w:r>
        <w:t>) a jejich zobrazení klientovi.</w:t>
      </w:r>
    </w:p>
    <w:p w14:paraId="0A1A08B1" w14:textId="70D1D358" w:rsidR="00A259BC" w:rsidRDefault="00A259BC" w:rsidP="009349D6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</w:pPr>
      <w:r>
        <w:t>Integrace se systémem e-spis</w:t>
      </w:r>
      <w:r w:rsidR="009349D6">
        <w:t>:</w:t>
      </w:r>
    </w:p>
    <w:p w14:paraId="3951FFA2" w14:textId="4C1DFD7D" w:rsidR="009349D6" w:rsidRDefault="009349D6" w:rsidP="00D57052">
      <w:pPr>
        <w:pStyle w:val="Odstavecseseznamem"/>
        <w:ind w:left="714"/>
        <w:contextualSpacing w:val="0"/>
      </w:pPr>
      <w:r w:rsidRPr="009349D6">
        <w:t>Přes rozhraní webových služeb systému e-spis bude zajištěn příjem el. podání do el. spisové služby, zjištění stavu a změny stavu těchto el. podání, případně další pro splnění uvedených požadavků.</w:t>
      </w:r>
    </w:p>
    <w:p w14:paraId="23CC1950" w14:textId="088E2BD4" w:rsidR="00A259BC" w:rsidRDefault="00A259BC" w:rsidP="00D5705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</w:pPr>
      <w:r>
        <w:t xml:space="preserve">Integrace se systémem </w:t>
      </w:r>
      <w:proofErr w:type="spellStart"/>
      <w:r>
        <w:t>WebCall</w:t>
      </w:r>
      <w:proofErr w:type="spellEnd"/>
      <w:r w:rsidR="009349D6">
        <w:t>:</w:t>
      </w:r>
    </w:p>
    <w:p w14:paraId="51340FC6" w14:textId="2C525CE0" w:rsidR="00000601" w:rsidRDefault="00000601" w:rsidP="00D57052">
      <w:pPr>
        <w:ind w:left="708"/>
      </w:pPr>
      <w:r w:rsidRPr="00000601">
        <w:t xml:space="preserve">Přes rozhraní vyvolávacího a rezervačního systému </w:t>
      </w:r>
      <w:proofErr w:type="spellStart"/>
      <w:r w:rsidRPr="00000601">
        <w:t>WebCall</w:t>
      </w:r>
      <w:proofErr w:type="spellEnd"/>
      <w:r w:rsidRPr="00000601">
        <w:t xml:space="preserve"> bude realizována funkce objednání na úřad - načítání dostupnosti jednotlivých agend, zápis rezervace do rezervačního systému, přenos PIN kódu, aj.</w:t>
      </w:r>
    </w:p>
    <w:p w14:paraId="67F3CF94" w14:textId="2085C745" w:rsidR="00A259BC" w:rsidRDefault="00A259BC" w:rsidP="00D57052">
      <w:pPr>
        <w:pStyle w:val="Odstavecseseznamem"/>
        <w:numPr>
          <w:ilvl w:val="0"/>
          <w:numId w:val="17"/>
        </w:numPr>
        <w:spacing w:after="120"/>
        <w:ind w:left="714" w:hanging="357"/>
        <w:contextualSpacing w:val="0"/>
      </w:pPr>
      <w:r>
        <w:t>Integrace s adresářovou službou Active Directory / IDM</w:t>
      </w:r>
      <w:r w:rsidR="00C20803">
        <w:t>:</w:t>
      </w:r>
    </w:p>
    <w:p w14:paraId="49BB113B" w14:textId="2D07A0A3" w:rsidR="00C20803" w:rsidRDefault="00C20803" w:rsidP="00286A9A">
      <w:pPr>
        <w:spacing w:after="120"/>
        <w:ind w:left="709"/>
      </w:pPr>
      <w:r>
        <w:t>Součástí předmětu plnění je integrace s adresářovou službou zadavatele (MS Active Directory), případně IDM systémem (integrovaným s JIP/KAAS) umožňující</w:t>
      </w:r>
      <w:r w:rsidR="00286A9A">
        <w:t xml:space="preserve"> n</w:t>
      </w:r>
      <w:r>
        <w:t>ačítání informací o uživatelích (administrátorech) portálu a jejich oprávnění.</w:t>
      </w:r>
    </w:p>
    <w:p w14:paraId="49B8976A" w14:textId="482C93D0" w:rsidR="00637B92" w:rsidRPr="005779DD" w:rsidRDefault="008217FC" w:rsidP="005779DD">
      <w:pPr>
        <w:rPr>
          <w:i/>
          <w:iCs/>
        </w:rPr>
      </w:pPr>
      <w:r w:rsidRPr="005779DD">
        <w:rPr>
          <w:i/>
          <w:iCs/>
        </w:rPr>
        <w:t>Podrobný popis požad</w:t>
      </w:r>
      <w:r w:rsidR="008C3DD5" w:rsidRPr="005779DD">
        <w:rPr>
          <w:i/>
          <w:iCs/>
        </w:rPr>
        <w:t>ovaných parametrů je uveden v</w:t>
      </w:r>
      <w:r w:rsidR="005779DD" w:rsidRPr="005779DD">
        <w:rPr>
          <w:i/>
          <w:iCs/>
        </w:rPr>
        <w:t> Příloze č. 1 návrhu smlouvy o dílo, která je nedílnou součástí zadávací dokumentace.</w:t>
      </w:r>
    </w:p>
    <w:sectPr w:rsidR="00637B92" w:rsidRPr="00577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94658"/>
    <w:multiLevelType w:val="hybridMultilevel"/>
    <w:tmpl w:val="C1742A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421B2"/>
    <w:multiLevelType w:val="hybridMultilevel"/>
    <w:tmpl w:val="C5503898"/>
    <w:lvl w:ilvl="0" w:tplc="1E4CD55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81271"/>
    <w:multiLevelType w:val="hybridMultilevel"/>
    <w:tmpl w:val="2D8E2B8E"/>
    <w:lvl w:ilvl="0" w:tplc="68248DA0">
      <w:start w:val="4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5E703C"/>
    <w:multiLevelType w:val="hybridMultilevel"/>
    <w:tmpl w:val="0868CB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3C5D68"/>
    <w:multiLevelType w:val="multilevel"/>
    <w:tmpl w:val="3B849650"/>
    <w:lvl w:ilvl="0">
      <w:start w:val="8"/>
      <w:numFmt w:val="decimal"/>
      <w:pStyle w:val="Nadpis1"/>
      <w:lvlText w:val="%1."/>
      <w:lvlJc w:val="left"/>
      <w:pPr>
        <w:ind w:left="71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2160"/>
      </w:pPr>
      <w:rPr>
        <w:rFonts w:hint="default"/>
      </w:rPr>
    </w:lvl>
  </w:abstractNum>
  <w:abstractNum w:abstractNumId="5" w15:restartNumberingAfterBreak="0">
    <w:nsid w:val="39E252F3"/>
    <w:multiLevelType w:val="hybridMultilevel"/>
    <w:tmpl w:val="41DAA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334CF0"/>
    <w:multiLevelType w:val="hybridMultilevel"/>
    <w:tmpl w:val="A36CD902"/>
    <w:lvl w:ilvl="0" w:tplc="74A66D0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504380"/>
    <w:multiLevelType w:val="hybridMultilevel"/>
    <w:tmpl w:val="4F12F3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52F2F9F"/>
    <w:multiLevelType w:val="hybridMultilevel"/>
    <w:tmpl w:val="24E4C1C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61052"/>
    <w:multiLevelType w:val="hybridMultilevel"/>
    <w:tmpl w:val="D91A767A"/>
    <w:lvl w:ilvl="0" w:tplc="BCC68AB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D6D83"/>
    <w:multiLevelType w:val="hybridMultilevel"/>
    <w:tmpl w:val="2DCA2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A668F"/>
    <w:multiLevelType w:val="hybridMultilevel"/>
    <w:tmpl w:val="9B3E1B42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FBF686D"/>
    <w:multiLevelType w:val="hybridMultilevel"/>
    <w:tmpl w:val="4C2A39FC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9E0412"/>
    <w:multiLevelType w:val="hybridMultilevel"/>
    <w:tmpl w:val="DC123B4E"/>
    <w:lvl w:ilvl="0" w:tplc="3DD2F352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FCF14F7"/>
    <w:multiLevelType w:val="hybridMultilevel"/>
    <w:tmpl w:val="D5942E1C"/>
    <w:lvl w:ilvl="0" w:tplc="040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F549B6"/>
    <w:multiLevelType w:val="hybridMultilevel"/>
    <w:tmpl w:val="1F3A7FF8"/>
    <w:lvl w:ilvl="0" w:tplc="3DD2F3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E0164"/>
    <w:multiLevelType w:val="hybridMultilevel"/>
    <w:tmpl w:val="2744D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6"/>
  </w:num>
  <w:num w:numId="4">
    <w:abstractNumId w:val="15"/>
  </w:num>
  <w:num w:numId="5">
    <w:abstractNumId w:val="7"/>
  </w:num>
  <w:num w:numId="6">
    <w:abstractNumId w:val="0"/>
  </w:num>
  <w:num w:numId="7">
    <w:abstractNumId w:val="1"/>
  </w:num>
  <w:num w:numId="8">
    <w:abstractNumId w:val="14"/>
  </w:num>
  <w:num w:numId="9">
    <w:abstractNumId w:val="6"/>
  </w:num>
  <w:num w:numId="10">
    <w:abstractNumId w:val="2"/>
  </w:num>
  <w:num w:numId="11">
    <w:abstractNumId w:val="13"/>
  </w:num>
  <w:num w:numId="12">
    <w:abstractNumId w:val="9"/>
  </w:num>
  <w:num w:numId="13">
    <w:abstractNumId w:val="3"/>
  </w:num>
  <w:num w:numId="14">
    <w:abstractNumId w:val="12"/>
  </w:num>
  <w:num w:numId="15">
    <w:abstractNumId w:val="8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01"/>
    <w:rsid w:val="00000601"/>
    <w:rsid w:val="00027703"/>
    <w:rsid w:val="00034D01"/>
    <w:rsid w:val="00035F35"/>
    <w:rsid w:val="000E32B8"/>
    <w:rsid w:val="00150E95"/>
    <w:rsid w:val="00231663"/>
    <w:rsid w:val="00232AAA"/>
    <w:rsid w:val="00260CC5"/>
    <w:rsid w:val="00286A9A"/>
    <w:rsid w:val="00292B93"/>
    <w:rsid w:val="002E5270"/>
    <w:rsid w:val="003104CB"/>
    <w:rsid w:val="00346E75"/>
    <w:rsid w:val="003C4028"/>
    <w:rsid w:val="00402DD3"/>
    <w:rsid w:val="004243F1"/>
    <w:rsid w:val="00433AEA"/>
    <w:rsid w:val="00436833"/>
    <w:rsid w:val="0044295C"/>
    <w:rsid w:val="004744CD"/>
    <w:rsid w:val="004A5BC7"/>
    <w:rsid w:val="00511900"/>
    <w:rsid w:val="00515A63"/>
    <w:rsid w:val="00546004"/>
    <w:rsid w:val="00550400"/>
    <w:rsid w:val="00574BD1"/>
    <w:rsid w:val="005779DD"/>
    <w:rsid w:val="005C7CF0"/>
    <w:rsid w:val="005E36AE"/>
    <w:rsid w:val="006018CC"/>
    <w:rsid w:val="0061045B"/>
    <w:rsid w:val="006120A4"/>
    <w:rsid w:val="00637B92"/>
    <w:rsid w:val="00641982"/>
    <w:rsid w:val="00665B30"/>
    <w:rsid w:val="006760E0"/>
    <w:rsid w:val="00677C4E"/>
    <w:rsid w:val="006C5E6C"/>
    <w:rsid w:val="006F0325"/>
    <w:rsid w:val="0074482D"/>
    <w:rsid w:val="00745707"/>
    <w:rsid w:val="008217FC"/>
    <w:rsid w:val="00821896"/>
    <w:rsid w:val="0085006F"/>
    <w:rsid w:val="00852FA3"/>
    <w:rsid w:val="008C3DD5"/>
    <w:rsid w:val="009349D6"/>
    <w:rsid w:val="00942D19"/>
    <w:rsid w:val="00951AB1"/>
    <w:rsid w:val="00957166"/>
    <w:rsid w:val="0097385C"/>
    <w:rsid w:val="009934DB"/>
    <w:rsid w:val="009A1F12"/>
    <w:rsid w:val="009A311F"/>
    <w:rsid w:val="009B489A"/>
    <w:rsid w:val="00A0692B"/>
    <w:rsid w:val="00A165F3"/>
    <w:rsid w:val="00A259BC"/>
    <w:rsid w:val="00AA25A8"/>
    <w:rsid w:val="00AA7A1D"/>
    <w:rsid w:val="00AB125A"/>
    <w:rsid w:val="00AD660C"/>
    <w:rsid w:val="00B1160A"/>
    <w:rsid w:val="00B54477"/>
    <w:rsid w:val="00B81E2B"/>
    <w:rsid w:val="00B821B5"/>
    <w:rsid w:val="00B9676F"/>
    <w:rsid w:val="00BA4DF9"/>
    <w:rsid w:val="00BD097B"/>
    <w:rsid w:val="00C20803"/>
    <w:rsid w:val="00C44E48"/>
    <w:rsid w:val="00C8271C"/>
    <w:rsid w:val="00D57052"/>
    <w:rsid w:val="00D7512A"/>
    <w:rsid w:val="00D95E48"/>
    <w:rsid w:val="00DB5C81"/>
    <w:rsid w:val="00DC7064"/>
    <w:rsid w:val="00E02C40"/>
    <w:rsid w:val="00E2524B"/>
    <w:rsid w:val="00E50175"/>
    <w:rsid w:val="00E725E5"/>
    <w:rsid w:val="00E86341"/>
    <w:rsid w:val="00EC08BA"/>
    <w:rsid w:val="00EC4E49"/>
    <w:rsid w:val="00EF507A"/>
    <w:rsid w:val="00EF6067"/>
    <w:rsid w:val="00EF7249"/>
    <w:rsid w:val="00F0086B"/>
    <w:rsid w:val="00F149A1"/>
    <w:rsid w:val="00F423E7"/>
    <w:rsid w:val="00F625BA"/>
    <w:rsid w:val="00F77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190C1"/>
  <w15:chartTrackingRefBased/>
  <w15:docId w15:val="{15577BE3-6AE1-473A-A92E-77B7EFB5A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6004"/>
    <w:pPr>
      <w:suppressAutoHyphens/>
      <w:spacing w:after="240" w:line="240" w:lineRule="auto"/>
      <w:jc w:val="both"/>
    </w:pPr>
    <w:rPr>
      <w:rFonts w:ascii="Calibri" w:eastAsia="Calibri" w:hAnsi="Calibri" w:cs="Calibri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46004"/>
    <w:pPr>
      <w:keepNext/>
      <w:keepLines/>
      <w:numPr>
        <w:numId w:val="1"/>
      </w:numPr>
      <w:suppressAutoHyphens w:val="0"/>
      <w:spacing w:before="240"/>
      <w:outlineLvl w:val="0"/>
    </w:pPr>
    <w:rPr>
      <w:rFonts w:eastAsiaTheme="majorEastAsia" w:cstheme="majorBidi"/>
      <w:b/>
      <w:bCs/>
      <w:spacing w:val="-5"/>
      <w:sz w:val="24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5B30"/>
    <w:pPr>
      <w:keepNext/>
      <w:keepLines/>
      <w:spacing w:before="240" w:after="120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6004"/>
    <w:rPr>
      <w:rFonts w:ascii="Calibri" w:eastAsiaTheme="majorEastAsia" w:hAnsi="Calibri" w:cstheme="majorBidi"/>
      <w:b/>
      <w:bCs/>
      <w:spacing w:val="-5"/>
      <w:sz w:val="24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65B30"/>
    <w:rPr>
      <w:rFonts w:ascii="Calibri" w:eastAsiaTheme="majorEastAsia" w:hAnsi="Calibri" w:cstheme="majorBidi"/>
      <w:b/>
      <w:bCs/>
      <w:szCs w:val="26"/>
      <w:lang w:eastAsia="ar-SA"/>
    </w:rPr>
  </w:style>
  <w:style w:type="character" w:styleId="Hypertextovodkaz">
    <w:name w:val="Hyperlink"/>
    <w:basedOn w:val="Standardnpsmoodstavce"/>
    <w:uiPriority w:val="99"/>
    <w:unhideWhenUsed/>
    <w:rsid w:val="00034D01"/>
    <w:rPr>
      <w:color w:val="0563C1" w:themeColor="hyperlink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034D01"/>
    <w:pPr>
      <w:suppressAutoHyphens w:val="0"/>
      <w:ind w:left="720"/>
      <w:contextualSpacing/>
    </w:pPr>
    <w:rPr>
      <w:rFonts w:eastAsia="Times New Roman" w:cs="Times New Roman"/>
      <w:spacing w:val="-5"/>
      <w:szCs w:val="20"/>
      <w:lang w:eastAsia="cs-CZ"/>
    </w:rPr>
  </w:style>
  <w:style w:type="character" w:customStyle="1" w:styleId="OdstavecseseznamemChar">
    <w:name w:val="Odstavec se seznamem Char"/>
    <w:link w:val="Odstavecseseznamem"/>
    <w:rsid w:val="00034D01"/>
    <w:rPr>
      <w:rFonts w:ascii="Arial" w:eastAsia="Times New Roman" w:hAnsi="Arial" w:cs="Times New Roman"/>
      <w:spacing w:val="-5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34DB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34D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8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A8C31D7EEB5348986262FAF25BC502" ma:contentTypeVersion="10" ma:contentTypeDescription="Vytvoří nový dokument" ma:contentTypeScope="" ma:versionID="b8d4a17be1e4e26564b0583bf02895c3">
  <xsd:schema xmlns:xsd="http://www.w3.org/2001/XMLSchema" xmlns:xs="http://www.w3.org/2001/XMLSchema" xmlns:p="http://schemas.microsoft.com/office/2006/metadata/properties" xmlns:ns2="2d542bd2-baf1-4d65-a0f4-08a58e7e7012" xmlns:ns3="29d9463d-fd40-43f8-a0ea-ed8b9898ba22" targetNamespace="http://schemas.microsoft.com/office/2006/metadata/properties" ma:root="true" ma:fieldsID="f81a07f4375c70e221499b5f4c339dd3" ns2:_="" ns3:_="">
    <xsd:import namespace="2d542bd2-baf1-4d65-a0f4-08a58e7e7012"/>
    <xsd:import namespace="29d9463d-fd40-43f8-a0ea-ed8b9898ba2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542bd2-baf1-4d65-a0f4-08a58e7e701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d9463d-fd40-43f8-a0ea-ed8b9898ba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BEC9DA-6989-424D-807B-B98746F8DB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5B44C3-C47C-4CBC-BC95-485A09E516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542bd2-baf1-4d65-a0f4-08a58e7e7012"/>
    <ds:schemaRef ds:uri="29d9463d-fd40-43f8-a0ea-ed8b9898ba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4E7753-5213-47D0-AAEF-0950D170A66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4666</Characters>
  <Application>Microsoft Office Word</Application>
  <DocSecurity>0</DocSecurity>
  <Lines>38</Lines>
  <Paragraphs>10</Paragraphs>
  <ScaleCrop>false</ScaleCrop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Lippl</dc:creator>
  <cp:keywords/>
  <dc:description/>
  <cp:lastModifiedBy>Jan Lippl</cp:lastModifiedBy>
  <cp:revision>3</cp:revision>
  <dcterms:created xsi:type="dcterms:W3CDTF">2021-08-30T06:28:00Z</dcterms:created>
  <dcterms:modified xsi:type="dcterms:W3CDTF">2021-08-30T09:12:00Z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0x0101007EA8C31D7EEB5348986262FAF25BC502</vt:lpwstr>
  </property>
</Properties>
</file>