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5EEE" w:rsidRPr="00343968" w:rsidRDefault="00005EEE" w:rsidP="00005EEE">
      <w:pPr>
        <w:pStyle w:val="Nadpis1"/>
        <w:rPr>
          <w:rFonts w:eastAsia="Calibri"/>
        </w:rPr>
      </w:pPr>
      <w:r w:rsidRPr="00343968">
        <w:rPr>
          <w:rFonts w:eastAsia="Calibri"/>
        </w:rPr>
        <w:t>Materiálová specifikace</w:t>
      </w:r>
      <w:r>
        <w:rPr>
          <w:rFonts w:eastAsia="Calibri"/>
        </w:rPr>
        <w:t xml:space="preserve"> prvků</w:t>
      </w:r>
    </w:p>
    <w:p w:rsidR="00005EEE" w:rsidRPr="00343968" w:rsidRDefault="00005EEE" w:rsidP="00005EEE">
      <w:pPr>
        <w:rPr>
          <w:rFonts w:ascii="Calibri" w:eastAsia="Calibri" w:hAnsi="Calibri" w:cs="Times New Roman"/>
        </w:rPr>
      </w:pPr>
      <w:r>
        <w:rPr>
          <w:rFonts w:ascii="Calibri" w:eastAsia="Calibri" w:hAnsi="Calibri" w:cs="Times New Roman"/>
        </w:rPr>
        <w:t>Pro fitness</w:t>
      </w:r>
      <w:r w:rsidRPr="00343968">
        <w:rPr>
          <w:rFonts w:ascii="Calibri" w:eastAsia="Calibri" w:hAnsi="Calibri" w:cs="Times New Roman"/>
        </w:rPr>
        <w:t xml:space="preserve"> je závazná následující materiálová specifikace</w:t>
      </w:r>
      <w:r>
        <w:rPr>
          <w:rFonts w:ascii="Calibri" w:eastAsia="Calibri" w:hAnsi="Calibri" w:cs="Times New Roman"/>
        </w:rPr>
        <w:t xml:space="preserve"> z důvodu kvalitní funkčnosti, dlouhé životnosti a maximální vandalu odolnosti</w:t>
      </w:r>
      <w:r w:rsidRPr="00343968">
        <w:rPr>
          <w:rFonts w:ascii="Calibri" w:eastAsia="Calibri" w:hAnsi="Calibri" w:cs="Times New Roman"/>
        </w:rPr>
        <w:t>:</w:t>
      </w:r>
    </w:p>
    <w:p w:rsidR="00005EEE" w:rsidRPr="00343968" w:rsidRDefault="00005EEE" w:rsidP="00005EEE">
      <w:pPr>
        <w:rPr>
          <w:rFonts w:ascii="Calibri" w:eastAsia="Calibri" w:hAnsi="Calibri" w:cs="Times New Roman"/>
          <w:u w:val="single"/>
        </w:rPr>
      </w:pPr>
      <w:r w:rsidRPr="00343968">
        <w:rPr>
          <w:rFonts w:ascii="Calibri" w:eastAsia="Calibri" w:hAnsi="Calibri" w:cs="Times New Roman"/>
          <w:u w:val="single"/>
        </w:rPr>
        <w:t>Kovové části</w:t>
      </w:r>
    </w:p>
    <w:p w:rsidR="00005EEE" w:rsidRPr="00343968" w:rsidRDefault="00005EEE" w:rsidP="00E37A04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Calibri" w:eastAsia="Calibri" w:hAnsi="Calibri" w:cs="Calibri"/>
          <w:b/>
        </w:rPr>
      </w:pPr>
      <w:r w:rsidRPr="00343968">
        <w:rPr>
          <w:rFonts w:ascii="Calibri" w:eastAsia="Calibri" w:hAnsi="Calibri" w:cs="Calibri"/>
        </w:rPr>
        <w:t xml:space="preserve">vyrobeny z </w:t>
      </w:r>
      <w:r w:rsidRPr="00343968">
        <w:rPr>
          <w:rFonts w:ascii="Calibri" w:eastAsia="Calibri" w:hAnsi="Calibri" w:cs="Calibri"/>
          <w:b/>
        </w:rPr>
        <w:t>nerezové oceli, eloxovaného lakovaného hliníku nebo žárově zinkované oceli</w:t>
      </w:r>
      <w:r w:rsidRPr="00343968">
        <w:rPr>
          <w:rFonts w:ascii="Calibri" w:eastAsia="Calibri" w:hAnsi="Calibri" w:cs="Calibri"/>
        </w:rPr>
        <w:t xml:space="preserve">. Ocelové komponenty jsou buď </w:t>
      </w:r>
      <w:r w:rsidRPr="00343968">
        <w:rPr>
          <w:rFonts w:ascii="Calibri" w:eastAsia="Calibri" w:hAnsi="Calibri" w:cs="Calibri"/>
          <w:b/>
        </w:rPr>
        <w:t>pískované, ošetřené epoxidovým zinkem a práškovou barvou lakované nebo elektrolyticky zinkované a pak je aplikován nátěr z práškové barvy</w:t>
      </w:r>
    </w:p>
    <w:p w:rsidR="00005EEE" w:rsidRPr="00343968" w:rsidRDefault="00005EEE" w:rsidP="00E37A04">
      <w:pPr>
        <w:spacing w:after="0"/>
        <w:ind w:firstLine="708"/>
        <w:jc w:val="both"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mají vynikající povětrnostním vlivům rezistentní vlastnosti a udržují si stálý vzhled i po letech</w:t>
      </w:r>
    </w:p>
    <w:p w:rsidR="00005EEE" w:rsidRPr="00343968" w:rsidRDefault="00005EEE" w:rsidP="00005EEE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 xml:space="preserve">jsou </w:t>
      </w:r>
      <w:r w:rsidRPr="00343968">
        <w:rPr>
          <w:rFonts w:ascii="Calibri" w:eastAsia="Calibri" w:hAnsi="Calibri" w:cs="Calibri"/>
          <w:b/>
        </w:rPr>
        <w:t>recyklovatelné</w:t>
      </w:r>
    </w:p>
    <w:p w:rsidR="00005EEE" w:rsidRPr="00343968" w:rsidRDefault="00005EEE" w:rsidP="00E37A04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  <w:b/>
        </w:rPr>
        <w:t>Povrchová úprava</w:t>
      </w:r>
      <w:r w:rsidRPr="00343968">
        <w:rPr>
          <w:rFonts w:ascii="Calibri" w:eastAsia="Calibri" w:hAnsi="Calibri" w:cs="Calibri"/>
        </w:rPr>
        <w:t xml:space="preserve"> kovových částí práškovou barvou musí být provedena takovým způsobem, aby byla zaručena záruka na kovové části minimálně 10 let proti </w:t>
      </w:r>
      <w:r w:rsidR="00E37A04">
        <w:rPr>
          <w:rFonts w:ascii="Calibri" w:eastAsia="Calibri" w:hAnsi="Calibri" w:cs="Calibri"/>
        </w:rPr>
        <w:t>korozi</w:t>
      </w:r>
      <w:r w:rsidRPr="00343968">
        <w:rPr>
          <w:rFonts w:ascii="Calibri" w:eastAsia="Calibri" w:hAnsi="Calibri" w:cs="Calibri"/>
        </w:rPr>
        <w:t xml:space="preserve"> vlivem potu rukou nebo působením agresivních povětrnostních podmínek. Toto bude doloženo certifikátem provedení povrchové úpravy.</w:t>
      </w:r>
    </w:p>
    <w:p w:rsidR="00005EEE" w:rsidRPr="00343968" w:rsidRDefault="00005EEE" w:rsidP="00005EEE">
      <w:pPr>
        <w:spacing w:after="0" w:line="240" w:lineRule="auto"/>
        <w:ind w:left="2835"/>
        <w:contextualSpacing/>
        <w:rPr>
          <w:rFonts w:ascii="Calibri" w:eastAsia="Calibri" w:hAnsi="Calibri" w:cs="Calibri"/>
          <w:i/>
          <w:u w:val="single"/>
        </w:rPr>
      </w:pPr>
    </w:p>
    <w:p w:rsidR="00005EEE" w:rsidRPr="00343968" w:rsidRDefault="00005EEE" w:rsidP="00005EEE">
      <w:pPr>
        <w:rPr>
          <w:rFonts w:ascii="Calibri" w:eastAsia="Calibri" w:hAnsi="Calibri" w:cs="Calibri"/>
          <w:i/>
          <w:u w:val="single"/>
        </w:rPr>
      </w:pPr>
      <w:r w:rsidRPr="00343968">
        <w:rPr>
          <w:rFonts w:ascii="Calibri" w:eastAsia="Calibri" w:hAnsi="Calibri" w:cs="Calibri"/>
          <w:i/>
          <w:u w:val="single"/>
        </w:rPr>
        <w:t>Schéma povrchu:</w:t>
      </w:r>
    </w:p>
    <w:p w:rsidR="00005EEE" w:rsidRPr="00343968" w:rsidRDefault="00005EEE" w:rsidP="00005EEE">
      <w:pPr>
        <w:rPr>
          <w:rFonts w:ascii="Calibri" w:eastAsia="Calibri" w:hAnsi="Calibri" w:cs="Times New Roman"/>
        </w:rPr>
      </w:pPr>
      <w:r w:rsidRPr="00343968">
        <w:rPr>
          <w:rFonts w:ascii="Calibri" w:eastAsia="Calibri" w:hAnsi="Calibri" w:cs="Times New Roman"/>
        </w:rPr>
        <w:t xml:space="preserve"> </w:t>
      </w:r>
      <w:r w:rsidRPr="00343968">
        <w:rPr>
          <w:rFonts w:ascii="Calibri" w:eastAsia="Calibri" w:hAnsi="Calibri" w:cs="Times New Roman"/>
        </w:rPr>
        <w:object w:dxaOrig="5003" w:dyaOrig="223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4.25pt;height:126.75pt" o:ole="">
            <v:imagedata r:id="rId5" o:title=""/>
          </v:shape>
          <o:OLEObject Type="Embed" ProgID="CorelDraw.Graphic.15" ShapeID="_x0000_i1025" DrawAspect="Content" ObjectID="_1648896005" r:id="rId6"/>
        </w:object>
      </w:r>
    </w:p>
    <w:p w:rsidR="00005EEE" w:rsidRDefault="00005EEE" w:rsidP="00005EEE">
      <w:pPr>
        <w:rPr>
          <w:rFonts w:ascii="Calibri" w:eastAsia="Calibri" w:hAnsi="Calibri" w:cs="Times New Roman"/>
          <w:u w:val="single"/>
        </w:rPr>
      </w:pPr>
    </w:p>
    <w:p w:rsidR="00005EEE" w:rsidRDefault="00005EEE" w:rsidP="00005EEE">
      <w:pPr>
        <w:rPr>
          <w:rFonts w:ascii="Calibri" w:eastAsia="Calibri" w:hAnsi="Calibri" w:cs="Times New Roman"/>
          <w:u w:val="single"/>
        </w:rPr>
      </w:pPr>
    </w:p>
    <w:p w:rsidR="00005EEE" w:rsidRPr="00343968" w:rsidRDefault="00005EEE" w:rsidP="00005EEE">
      <w:pPr>
        <w:rPr>
          <w:rFonts w:ascii="Calibri" w:eastAsia="Calibri" w:hAnsi="Calibri" w:cs="Calibri"/>
          <w:u w:val="single"/>
        </w:rPr>
      </w:pPr>
      <w:r w:rsidRPr="00343968">
        <w:rPr>
          <w:rFonts w:ascii="Calibri" w:eastAsia="Calibri" w:hAnsi="Calibri" w:cs="Calibri"/>
          <w:u w:val="single"/>
        </w:rPr>
        <w:t>Spojovací materiál</w:t>
      </w:r>
    </w:p>
    <w:p w:rsidR="00005EEE" w:rsidRPr="00343968" w:rsidRDefault="00005EEE" w:rsidP="00005EEE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spojovací prvky jsou vyrobeny z nerezové oceli nebo žárově zinkované oceli</w:t>
      </w:r>
    </w:p>
    <w:p w:rsidR="00005EEE" w:rsidRPr="00343968" w:rsidRDefault="00005EEE" w:rsidP="00005EEE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Ø8 mm šrouby z nerezové oceli jsou speciálně navrženy pro snadnou instalaci</w:t>
      </w:r>
    </w:p>
    <w:p w:rsidR="00005EEE" w:rsidRPr="00343968" w:rsidRDefault="00005EEE" w:rsidP="00005EEE">
      <w:pPr>
        <w:numPr>
          <w:ilvl w:val="0"/>
          <w:numId w:val="1"/>
        </w:numPr>
        <w:spacing w:after="0" w:line="240" w:lineRule="auto"/>
        <w:contextualSpacing/>
        <w:rPr>
          <w:rFonts w:ascii="Calibri" w:eastAsia="Calibri" w:hAnsi="Calibri" w:cs="Calibri"/>
        </w:rPr>
      </w:pPr>
      <w:r w:rsidRPr="00343968">
        <w:rPr>
          <w:rFonts w:ascii="Calibri" w:eastAsia="Calibri" w:hAnsi="Calibri" w:cs="Calibri"/>
        </w:rPr>
        <w:t>tvar šroubu byl navržen pro snížení praskání dřeva</w:t>
      </w:r>
    </w:p>
    <w:p w:rsidR="00E5788E" w:rsidRDefault="00E5788E"/>
    <w:p w:rsidR="00005EEE" w:rsidRDefault="00005EEE"/>
    <w:p w:rsidR="00005EEE" w:rsidRDefault="00005EEE"/>
    <w:p w:rsidR="007D07F3" w:rsidRDefault="007D07F3" w:rsidP="007D07F3">
      <w:pPr>
        <w:pStyle w:val="Nadpis1"/>
        <w:rPr>
          <w:noProof/>
        </w:rPr>
      </w:pPr>
      <w:r>
        <w:rPr>
          <w:rFonts w:eastAsia="Calibri"/>
        </w:rPr>
        <w:t xml:space="preserve">Prvky musí splňovat </w:t>
      </w:r>
      <w:proofErr w:type="gramStart"/>
      <w:r>
        <w:rPr>
          <w:rFonts w:eastAsia="Calibri"/>
        </w:rPr>
        <w:t>normu :</w:t>
      </w:r>
      <w:proofErr w:type="gramEnd"/>
      <w:r>
        <w:rPr>
          <w:rFonts w:eastAsia="Calibri"/>
        </w:rPr>
        <w:t xml:space="preserve"> </w:t>
      </w:r>
      <w:r w:rsidRPr="007D07F3">
        <w:rPr>
          <w:color w:val="auto"/>
          <w:sz w:val="28"/>
          <w:szCs w:val="28"/>
        </w:rPr>
        <w:t>ČSN EN 16630</w:t>
      </w:r>
    </w:p>
    <w:p w:rsidR="007D07F3" w:rsidRPr="00343968" w:rsidRDefault="007D07F3" w:rsidP="007D07F3">
      <w:pPr>
        <w:pStyle w:val="Nadpis1"/>
        <w:rPr>
          <w:rFonts w:eastAsia="Calibri"/>
        </w:rPr>
      </w:pPr>
      <w:r>
        <w:rPr>
          <w:rFonts w:eastAsia="Calibri"/>
        </w:rPr>
        <w:t>Dopadová zóna</w:t>
      </w:r>
    </w:p>
    <w:p w:rsidR="007D07F3" w:rsidRDefault="007D07F3" w:rsidP="007D07F3">
      <w:r>
        <w:t>Dopadová zóna herních prvků bude z certifikovaného plaveného štěrku ve frakci 4-8 mm a mocnosti 200 mm dle požadavků závazné normy.</w:t>
      </w:r>
    </w:p>
    <w:p w:rsidR="00005EEE" w:rsidRDefault="00005EEE"/>
    <w:p w:rsidR="00005EEE" w:rsidRDefault="00005EEE"/>
    <w:p w:rsidR="00005EEE" w:rsidRDefault="00005EEE"/>
    <w:p w:rsidR="00005EEE" w:rsidRDefault="00005EEE"/>
    <w:p w:rsidR="00005EEE" w:rsidRDefault="00005EEE"/>
    <w:p w:rsidR="00005EEE" w:rsidRDefault="00005EEE"/>
    <w:p w:rsidR="00005EEE" w:rsidRDefault="00005EEE" w:rsidP="00005EEE">
      <w:pPr>
        <w:pStyle w:val="Nadpis1"/>
      </w:pPr>
      <w:r>
        <w:lastRenderedPageBreak/>
        <w:t>Fitness prvky</w:t>
      </w:r>
    </w:p>
    <w:p w:rsidR="00005EEE" w:rsidRDefault="00005EEE" w:rsidP="00005EEE">
      <w:pPr>
        <w:pStyle w:val="Nadpis2"/>
      </w:pPr>
      <w:proofErr w:type="spellStart"/>
      <w:r>
        <w:t>Cross</w:t>
      </w:r>
      <w:proofErr w:type="spellEnd"/>
      <w:r>
        <w:t xml:space="preserve"> </w:t>
      </w:r>
      <w:proofErr w:type="spellStart"/>
      <w:r>
        <w:t>trainer</w:t>
      </w:r>
      <w:proofErr w:type="spellEnd"/>
      <w:r>
        <w:t xml:space="preserve"> (</w:t>
      </w:r>
      <w:proofErr w:type="spellStart"/>
      <w:r>
        <w:t>Orbitrek</w:t>
      </w:r>
      <w:proofErr w:type="spellEnd"/>
      <w:r>
        <w:t>)</w:t>
      </w:r>
    </w:p>
    <w:p w:rsidR="00005EEE" w:rsidRDefault="00005EEE">
      <w:r w:rsidRPr="00005EEE">
        <w:rPr>
          <w:i/>
          <w:iCs/>
        </w:rPr>
        <w:t>Ilustrační obrázek</w:t>
      </w:r>
      <w:r w:rsidRPr="00005EEE">
        <w:rPr>
          <w:noProof/>
        </w:rPr>
        <w:drawing>
          <wp:inline distT="0" distB="0" distL="0" distR="0">
            <wp:extent cx="3642360" cy="326136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36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5EEE" w:rsidRDefault="00005EEE" w:rsidP="00005EEE">
      <w:pPr>
        <w:spacing w:after="80"/>
        <w:jc w:val="both"/>
        <w:rPr>
          <w:sz w:val="20"/>
          <w:szCs w:val="20"/>
        </w:rPr>
      </w:pPr>
    </w:p>
    <w:p w:rsidR="00005EEE" w:rsidRDefault="00005EEE" w:rsidP="00005EEE">
      <w:pPr>
        <w:spacing w:after="80"/>
        <w:ind w:left="705"/>
        <w:jc w:val="both"/>
        <w:rPr>
          <w:sz w:val="20"/>
          <w:szCs w:val="20"/>
        </w:rPr>
      </w:pPr>
      <w:r>
        <w:rPr>
          <w:sz w:val="20"/>
          <w:szCs w:val="20"/>
        </w:rPr>
        <w:t>T</w:t>
      </w:r>
      <w:r w:rsidRPr="004A035C">
        <w:rPr>
          <w:sz w:val="20"/>
          <w:szCs w:val="20"/>
        </w:rPr>
        <w:t>renažér určený pro venkovní použití. Je ideální pro aerobní trénink při cvičení. Aerobní trénink pomáhá při hubnutí a pracuje na prevenci některých onemocnění životního stylu vyplývajících z nadváhy, což může brzdit každodenní aktivity a zkrátit délku života. Křížové tréninkové práce posilují řadu hlavních kloubů těla. Přístroj je ideální pro zahřátí před dalším cvičením.</w:t>
      </w:r>
    </w:p>
    <w:p w:rsidR="00005EEE" w:rsidRDefault="00005EEE"/>
    <w:p w:rsidR="00ED7407" w:rsidRDefault="00ED7407" w:rsidP="00ED7407">
      <w:pPr>
        <w:pStyle w:val="Nadpis2"/>
      </w:pPr>
      <w:r>
        <w:t>Procvičování zad</w:t>
      </w:r>
    </w:p>
    <w:p w:rsidR="00ED7407" w:rsidRDefault="00FE6A90">
      <w:pPr>
        <w:rPr>
          <w:noProof/>
        </w:rPr>
      </w:pPr>
      <w:r w:rsidRPr="00005EEE">
        <w:rPr>
          <w:i/>
          <w:iCs/>
        </w:rPr>
        <w:t>Ilustrační obrázek</w:t>
      </w:r>
      <w:r w:rsidRPr="00ED7407">
        <w:rPr>
          <w:noProof/>
        </w:rPr>
        <w:t xml:space="preserve"> </w:t>
      </w:r>
      <w:r w:rsidR="00ED7407" w:rsidRPr="00ED7407">
        <w:rPr>
          <w:noProof/>
        </w:rPr>
        <w:drawing>
          <wp:inline distT="0" distB="0" distL="0" distR="0">
            <wp:extent cx="2438400" cy="352806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6A90" w:rsidRDefault="00FE6A90" w:rsidP="00FE6A90">
      <w:pPr>
        <w:spacing w:after="80"/>
        <w:jc w:val="both"/>
        <w:rPr>
          <w:sz w:val="20"/>
          <w:szCs w:val="20"/>
        </w:rPr>
      </w:pPr>
    </w:p>
    <w:p w:rsidR="00FE6A90" w:rsidRPr="007D07F3" w:rsidRDefault="00FE6A90" w:rsidP="007D07F3">
      <w:pPr>
        <w:spacing w:after="80"/>
        <w:ind w:left="705"/>
        <w:jc w:val="both"/>
        <w:rPr>
          <w:sz w:val="20"/>
          <w:szCs w:val="20"/>
        </w:rPr>
      </w:pPr>
      <w:r>
        <w:rPr>
          <w:sz w:val="20"/>
          <w:szCs w:val="20"/>
        </w:rPr>
        <w:t>Trenažér určený pro venkovní použití. Pro trénink svalů zad, ramen a paží. Pravidelné procvičování těchto svalů pomáhá předcházet bolestem krční páteře a hlavy. Též zlepšuje krevní oběh.</w:t>
      </w:r>
    </w:p>
    <w:p w:rsidR="00FE6A90" w:rsidRDefault="00FE6A90" w:rsidP="00FE6A90">
      <w:pPr>
        <w:pStyle w:val="Nadpis2"/>
      </w:pPr>
      <w:r>
        <w:lastRenderedPageBreak/>
        <w:t>Kyvadlo</w:t>
      </w:r>
    </w:p>
    <w:p w:rsidR="00FE6A90" w:rsidRPr="00FE6A90" w:rsidRDefault="00B5506B" w:rsidP="00FE6A90">
      <w:r w:rsidRPr="00005EEE">
        <w:rPr>
          <w:i/>
          <w:iCs/>
        </w:rPr>
        <w:t>Ilustrační obrázek</w:t>
      </w:r>
      <w:r w:rsidRPr="00ED7407">
        <w:rPr>
          <w:noProof/>
        </w:rPr>
        <w:t xml:space="preserve"> </w:t>
      </w:r>
      <w:r w:rsidRPr="00B5506B">
        <w:rPr>
          <w:noProof/>
        </w:rPr>
        <w:drawing>
          <wp:inline distT="0" distB="0" distL="0" distR="0">
            <wp:extent cx="2286000" cy="348996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3D8" w:rsidRDefault="007843D8" w:rsidP="007843D8">
      <w:pPr>
        <w:spacing w:after="80"/>
        <w:jc w:val="both"/>
        <w:rPr>
          <w:sz w:val="20"/>
          <w:szCs w:val="20"/>
        </w:rPr>
      </w:pPr>
      <w:r>
        <w:rPr>
          <w:sz w:val="20"/>
          <w:szCs w:val="20"/>
        </w:rPr>
        <w:tab/>
      </w:r>
    </w:p>
    <w:p w:rsidR="007843D8" w:rsidRDefault="007843D8" w:rsidP="007843D8">
      <w:pPr>
        <w:spacing w:after="80"/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>Trenažér k trénování držení celého těla. Kyvadlová základna k procvičení boků a břišních partií.</w:t>
      </w:r>
    </w:p>
    <w:p w:rsidR="00FE6A90" w:rsidRDefault="00FE6A90">
      <w:pPr>
        <w:rPr>
          <w:noProof/>
        </w:rPr>
      </w:pPr>
    </w:p>
    <w:p w:rsidR="007843D8" w:rsidRDefault="007843D8">
      <w:pPr>
        <w:rPr>
          <w:noProof/>
        </w:rPr>
      </w:pPr>
    </w:p>
    <w:p w:rsidR="007843D8" w:rsidRDefault="007843D8">
      <w:pPr>
        <w:rPr>
          <w:noProof/>
        </w:rPr>
      </w:pPr>
    </w:p>
    <w:p w:rsidR="007843D8" w:rsidRDefault="007843D8" w:rsidP="007843D8">
      <w:pPr>
        <w:pStyle w:val="Nadpis2"/>
      </w:pPr>
      <w:r>
        <w:t>Procvičování prsou a ramen</w:t>
      </w:r>
    </w:p>
    <w:p w:rsidR="007843D8" w:rsidRDefault="007843D8">
      <w:pPr>
        <w:rPr>
          <w:i/>
          <w:iCs/>
          <w:noProof/>
        </w:rPr>
      </w:pPr>
      <w:r w:rsidRPr="007843D8">
        <w:rPr>
          <w:i/>
          <w:iCs/>
          <w:noProof/>
        </w:rPr>
        <w:t>Ilustrační obrázek</w:t>
      </w:r>
      <w:r w:rsidRPr="007843D8">
        <w:rPr>
          <w:noProof/>
        </w:rPr>
        <w:drawing>
          <wp:inline distT="0" distB="0" distL="0" distR="0">
            <wp:extent cx="2712720" cy="336804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9E" w:rsidRDefault="00A2319E" w:rsidP="00A2319E">
      <w:pPr>
        <w:spacing w:after="80"/>
        <w:ind w:left="708"/>
        <w:jc w:val="both"/>
        <w:rPr>
          <w:b/>
          <w:color w:val="00BAE6"/>
          <w:sz w:val="28"/>
        </w:rPr>
      </w:pPr>
      <w:r>
        <w:rPr>
          <w:sz w:val="20"/>
          <w:szCs w:val="20"/>
        </w:rPr>
        <w:t>T</w:t>
      </w:r>
      <w:r w:rsidRPr="004A035C">
        <w:rPr>
          <w:sz w:val="20"/>
          <w:szCs w:val="20"/>
        </w:rPr>
        <w:t>renažér určený pro venkovní použití.</w:t>
      </w:r>
      <w:r>
        <w:rPr>
          <w:sz w:val="20"/>
          <w:szCs w:val="20"/>
        </w:rPr>
        <w:t xml:space="preserve"> K procvičování hrudních a ramenních svalů, které jsou potřeba v každodenním životě. Příjemné pohyby pro uživatele díky kuličkovým ložiskům. </w:t>
      </w:r>
    </w:p>
    <w:p w:rsidR="007843D8" w:rsidRDefault="007843D8">
      <w:pPr>
        <w:rPr>
          <w:noProof/>
        </w:rPr>
      </w:pPr>
    </w:p>
    <w:p w:rsidR="00A2319E" w:rsidRDefault="00A2319E">
      <w:pPr>
        <w:rPr>
          <w:noProof/>
        </w:rPr>
      </w:pPr>
    </w:p>
    <w:p w:rsidR="00A2319E" w:rsidRDefault="00A2319E" w:rsidP="00A2319E">
      <w:pPr>
        <w:pStyle w:val="Nadpis2"/>
      </w:pPr>
      <w:r>
        <w:lastRenderedPageBreak/>
        <w:t>Procvičování dolních končetin</w:t>
      </w:r>
    </w:p>
    <w:p w:rsidR="00A2319E" w:rsidRDefault="00A2319E">
      <w:pPr>
        <w:rPr>
          <w:noProof/>
        </w:rPr>
      </w:pPr>
      <w:r w:rsidRPr="00A2319E">
        <w:rPr>
          <w:i/>
          <w:iCs/>
          <w:noProof/>
        </w:rPr>
        <w:t>Ilustrační obrázek</w:t>
      </w:r>
      <w:r w:rsidRPr="00A2319E">
        <w:rPr>
          <w:noProof/>
        </w:rPr>
        <w:drawing>
          <wp:inline distT="0" distB="0" distL="0" distR="0">
            <wp:extent cx="2522220" cy="363474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9E" w:rsidRPr="00B74E76" w:rsidRDefault="00A2319E" w:rsidP="00A2319E">
      <w:pPr>
        <w:spacing w:after="80"/>
        <w:ind w:firstLine="708"/>
        <w:rPr>
          <w:sz w:val="20"/>
          <w:szCs w:val="20"/>
        </w:rPr>
      </w:pPr>
    </w:p>
    <w:p w:rsidR="00BF5301" w:rsidRPr="007D07F3" w:rsidRDefault="00A2319E" w:rsidP="00B71613">
      <w:pPr>
        <w:pStyle w:val="Nadpis2"/>
        <w:rPr>
          <w:sz w:val="20"/>
          <w:szCs w:val="20"/>
        </w:rPr>
      </w:pPr>
      <w:r w:rsidRPr="00B71613">
        <w:t xml:space="preserve">Posilování všech svalů dolních </w:t>
      </w:r>
      <w:proofErr w:type="gramStart"/>
      <w:r w:rsidRPr="00B71613">
        <w:t>končetin</w:t>
      </w:r>
      <w:r w:rsidR="00B71613" w:rsidRPr="00B71613">
        <w:t xml:space="preserve"> -</w:t>
      </w:r>
      <w:r w:rsidR="00B71613">
        <w:rPr>
          <w:sz w:val="20"/>
          <w:szCs w:val="20"/>
        </w:rPr>
        <w:t xml:space="preserve"> </w:t>
      </w:r>
      <w:r w:rsidR="00BF5301">
        <w:t>Simulování</w:t>
      </w:r>
      <w:proofErr w:type="gramEnd"/>
      <w:r w:rsidR="00BF5301">
        <w:t xml:space="preserve"> chůze</w:t>
      </w:r>
    </w:p>
    <w:p w:rsidR="00BF5301" w:rsidRDefault="00BF5301">
      <w:pPr>
        <w:rPr>
          <w:noProof/>
        </w:rPr>
      </w:pPr>
      <w:r w:rsidRPr="00BF5301">
        <w:rPr>
          <w:i/>
          <w:iCs/>
          <w:noProof/>
        </w:rPr>
        <w:t>Ilustrační foto</w:t>
      </w:r>
      <w:r w:rsidRPr="00BF5301">
        <w:rPr>
          <w:noProof/>
        </w:rPr>
        <w:drawing>
          <wp:inline distT="0" distB="0" distL="0" distR="0">
            <wp:extent cx="3383280" cy="33528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28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5301" w:rsidRDefault="00BF5301" w:rsidP="00BF5301">
      <w:pPr>
        <w:spacing w:after="80"/>
        <w:ind w:left="708"/>
        <w:jc w:val="both"/>
        <w:rPr>
          <w:sz w:val="20"/>
          <w:szCs w:val="20"/>
        </w:rPr>
      </w:pPr>
      <w:r>
        <w:rPr>
          <w:sz w:val="20"/>
          <w:szCs w:val="20"/>
        </w:rPr>
        <w:t>T</w:t>
      </w:r>
      <w:r w:rsidRPr="004A035C">
        <w:rPr>
          <w:sz w:val="20"/>
          <w:szCs w:val="20"/>
        </w:rPr>
        <w:t>renažér určený pro venkovní použití.</w:t>
      </w:r>
      <w:r>
        <w:rPr>
          <w:sz w:val="20"/>
          <w:szCs w:val="20"/>
        </w:rPr>
        <w:t xml:space="preserve"> K procvičování dolních končetin a zapojení svalů celého těla. Zlepšuje odolnost a mobilitu svalů, cvičení bez otřesů.</w:t>
      </w:r>
    </w:p>
    <w:sectPr w:rsidR="00BF5301" w:rsidSect="007D07F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9DA7DDF"/>
    <w:multiLevelType w:val="hybridMultilevel"/>
    <w:tmpl w:val="300CA60C"/>
    <w:lvl w:ilvl="0" w:tplc="7D08FEA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D5235AF"/>
    <w:multiLevelType w:val="hybridMultilevel"/>
    <w:tmpl w:val="04F8E9AE"/>
    <w:lvl w:ilvl="0" w:tplc="7D08FEAC">
      <w:start w:val="1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7D08FEAC">
      <w:start w:val="1"/>
      <w:numFmt w:val="bullet"/>
      <w:lvlText w:val="-"/>
      <w:lvlJc w:val="left"/>
      <w:pPr>
        <w:ind w:left="2508" w:hanging="360"/>
      </w:pPr>
      <w:rPr>
        <w:rFonts w:ascii="Calibri" w:eastAsiaTheme="minorHAnsi" w:hAnsi="Calibri" w:cs="Calibri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65510F7D"/>
    <w:multiLevelType w:val="hybridMultilevel"/>
    <w:tmpl w:val="89867C44"/>
    <w:lvl w:ilvl="0" w:tplc="6CC2F1BE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5EEE"/>
    <w:rsid w:val="00005EEE"/>
    <w:rsid w:val="00113E9F"/>
    <w:rsid w:val="00443464"/>
    <w:rsid w:val="005F6FC3"/>
    <w:rsid w:val="007843D8"/>
    <w:rsid w:val="007D07F3"/>
    <w:rsid w:val="00972C2F"/>
    <w:rsid w:val="00A2319E"/>
    <w:rsid w:val="00AF3F74"/>
    <w:rsid w:val="00B5506B"/>
    <w:rsid w:val="00B71613"/>
    <w:rsid w:val="00BF5301"/>
    <w:rsid w:val="00C4188C"/>
    <w:rsid w:val="00E37A04"/>
    <w:rsid w:val="00E5788E"/>
    <w:rsid w:val="00ED7407"/>
    <w:rsid w:val="00FE6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84E1D2C"/>
  <w15:chartTrackingRefBased/>
  <w15:docId w15:val="{0B233FBF-02BA-4983-AAF7-C9271406C6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05E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05EE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005EE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Odkazintenzivn">
    <w:name w:val="Intense Reference"/>
    <w:basedOn w:val="Standardnpsmoodstavce"/>
    <w:uiPriority w:val="32"/>
    <w:qFormat/>
    <w:rsid w:val="00005EEE"/>
    <w:rPr>
      <w:b/>
      <w:bCs/>
      <w:smallCaps/>
      <w:color w:val="5B9BD5" w:themeColor="accent1"/>
      <w:spacing w:val="5"/>
    </w:rPr>
  </w:style>
  <w:style w:type="character" w:customStyle="1" w:styleId="Nadpis1Char">
    <w:name w:val="Nadpis 1 Char"/>
    <w:basedOn w:val="Standardnpsmoodstavce"/>
    <w:link w:val="Nadpis1"/>
    <w:uiPriority w:val="9"/>
    <w:rsid w:val="00005E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6.emf"/><Relationship Id="rId5" Type="http://schemas.openxmlformats.org/officeDocument/2006/relationships/image" Target="media/image1.emf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378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ONYX wood - František Bican</dc:creator>
  <cp:keywords/>
  <dc:description/>
  <cp:lastModifiedBy>Petr Pešek</cp:lastModifiedBy>
  <cp:revision>4</cp:revision>
  <dcterms:created xsi:type="dcterms:W3CDTF">2020-04-03T07:06:00Z</dcterms:created>
  <dcterms:modified xsi:type="dcterms:W3CDTF">2020-04-20T11:53:00Z</dcterms:modified>
</cp:coreProperties>
</file>