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F8223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38e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D113A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</w:t>
            </w:r>
            <w:r w:rsidR="00DD113A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  <w:bookmarkStart w:id="0" w:name="_GoBack"/>
            <w:bookmarkEnd w:id="0"/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D113A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</w:t>
            </w:r>
            <w:r w:rsidR="00DD113A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044EA">
              <w:rPr>
                <w:rFonts w:asciiTheme="minorHAnsi" w:hAnsiTheme="minorHAnsi"/>
                <w:b/>
                <w:i/>
                <w:sz w:val="22"/>
                <w:szCs w:val="22"/>
              </w:rPr>
              <w:t>Objekt K3 – Bývalý objekt klauzury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923C24" w:rsidP="00923C2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projektové dokumentaci navrhované prosklené kce hygienických buněk, které jsou obtížně demontovatelné, což s ohledem na v průběhu stavby ověřený a potvrzený vysoký výskyt dřevokazných hub může do budoucna způsobovat problémy (buňka stojí na dřevěné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kci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podlahy a v některých částech i na dřevěných trámových stropech.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923C24" w:rsidP="00923C24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923C24">
              <w:rPr>
                <w:rFonts w:asciiTheme="minorHAnsi" w:hAnsiTheme="minorHAnsi" w:cs="TimesNewRomanPSMT"/>
                <w:sz w:val="20"/>
                <w:lang w:eastAsia="en-US"/>
              </w:rPr>
              <w:t xml:space="preserve">V případě nutnosti jsou buňky 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snadno </w:t>
            </w:r>
            <w:r w:rsidRPr="00923C24">
              <w:rPr>
                <w:rFonts w:asciiTheme="minorHAnsi" w:hAnsiTheme="minorHAnsi" w:cs="TimesNewRomanPSMT"/>
                <w:sz w:val="20"/>
                <w:lang w:eastAsia="en-US"/>
              </w:rPr>
              <w:t>demontovatelné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, podlahy a konstrukce lépe </w:t>
            </w:r>
            <w:proofErr w:type="spellStart"/>
            <w:r>
              <w:rPr>
                <w:rFonts w:asciiTheme="minorHAnsi" w:hAnsiTheme="minorHAnsi" w:cs="TimesNewRomanPSMT"/>
                <w:sz w:val="20"/>
                <w:lang w:eastAsia="en-US"/>
              </w:rPr>
              <w:t>sanovatelné</w:t>
            </w:r>
            <w:proofErr w:type="spellEnd"/>
            <w:r w:rsidRPr="00923C24">
              <w:rPr>
                <w:rFonts w:asciiTheme="minorHAnsi" w:hAnsiTheme="minorHAnsi" w:cs="TimesNewRomanPSMT"/>
                <w:sz w:val="20"/>
                <w:lang w:eastAsia="en-US"/>
              </w:rPr>
              <w:t xml:space="preserve"> a</w:t>
            </w:r>
            <w:r>
              <w:rPr>
                <w:rFonts w:asciiTheme="minorHAnsi" w:hAnsiTheme="minorHAnsi" w:cs="TimesNewRomanPSMT"/>
                <w:sz w:val="20"/>
                <w:lang w:eastAsia="en-US"/>
              </w:rPr>
              <w:t xml:space="preserve"> v neposlední řadě je zde i možnost místnostem s bohatou stínovanou šablonovou malbou vrátit</w:t>
            </w:r>
            <w:r w:rsidRPr="00923C24">
              <w:rPr>
                <w:rFonts w:asciiTheme="minorHAnsi" w:hAnsiTheme="minorHAnsi" w:cs="TimesNewRomanPSMT"/>
                <w:sz w:val="20"/>
                <w:lang w:eastAsia="en-US"/>
              </w:rPr>
              <w:t xml:space="preserve"> jejich původní proporce.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923C24" w:rsidRDefault="00923C24" w:rsidP="00923C2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S ohledem na výskyt dřevokazných hub v celém objektu a s ohledem na skutečnost, že z tohoto důvodu je nutné, aby konstrukce byla dobře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revidovatelná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případně odstranitelná</w:t>
            </w:r>
          </w:p>
          <w:p w:rsidR="00C73C05" w:rsidRPr="00990E7C" w:rsidRDefault="00C73C05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F7091A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F7091A">
              <w:rPr>
                <w:rFonts w:asciiTheme="minorHAnsi" w:hAnsiTheme="minorHAnsi"/>
                <w:sz w:val="20"/>
              </w:rPr>
              <w:t xml:space="preserve">projektová dokumentace změny </w:t>
            </w:r>
            <w:r w:rsidR="00990E7C" w:rsidRPr="00990E7C">
              <w:rPr>
                <w:rFonts w:asciiTheme="minorHAnsi" w:hAnsiTheme="minorHAnsi"/>
                <w:sz w:val="20"/>
              </w:rPr>
              <w:t>zápis z kontrolních dnů stavby včetně prezenční listin</w:t>
            </w:r>
            <w:r w:rsidR="00F7091A">
              <w:rPr>
                <w:rFonts w:asciiTheme="minorHAnsi" w:hAnsiTheme="minorHAnsi"/>
                <w:sz w:val="20"/>
              </w:rPr>
              <w:t>y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5579A3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5579A3">
              <w:rPr>
                <w:rFonts w:asciiTheme="minorHAnsi" w:hAnsiTheme="minorHAnsi"/>
                <w:b/>
                <w:sz w:val="22"/>
                <w:szCs w:val="22"/>
              </w:rPr>
              <w:t>128.592,02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b/>
                <w:sz w:val="22"/>
                <w:szCs w:val="22"/>
              </w:rPr>
              <w:t>17</w:t>
            </w:r>
            <w:r w:rsidR="00D96554">
              <w:rPr>
                <w:rFonts w:asciiTheme="minorHAnsi" w:hAnsiTheme="minorHAnsi"/>
                <w:b/>
                <w:sz w:val="22"/>
                <w:szCs w:val="22"/>
              </w:rPr>
              <w:t>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sz w:val="22"/>
                <w:szCs w:val="22"/>
              </w:rPr>
              <w:t>17</w:t>
            </w:r>
            <w:r w:rsidR="00D96554">
              <w:rPr>
                <w:rFonts w:asciiTheme="minorHAnsi" w:hAnsiTheme="minorHAnsi"/>
                <w:sz w:val="22"/>
                <w:szCs w:val="22"/>
              </w:rPr>
              <w:t>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D113A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sz w:val="22"/>
                <w:szCs w:val="22"/>
              </w:rPr>
              <w:t>20</w:t>
            </w:r>
            <w:r w:rsidR="00D96554">
              <w:rPr>
                <w:rFonts w:asciiTheme="minorHAnsi" w:hAnsiTheme="minorHAnsi"/>
                <w:sz w:val="22"/>
                <w:szCs w:val="22"/>
              </w:rPr>
              <w:t>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sz w:val="22"/>
                <w:szCs w:val="22"/>
              </w:rPr>
              <w:t>17</w:t>
            </w:r>
            <w:r w:rsidR="00D96554">
              <w:rPr>
                <w:rFonts w:asciiTheme="minorHAnsi" w:hAnsiTheme="minorHAnsi"/>
                <w:sz w:val="22"/>
                <w:szCs w:val="22"/>
              </w:rPr>
              <w:t>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D113A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D113A">
              <w:rPr>
                <w:rFonts w:asciiTheme="minorHAnsi" w:hAnsiTheme="minorHAnsi"/>
                <w:sz w:val="22"/>
                <w:szCs w:val="22"/>
              </w:rPr>
              <w:t>21</w:t>
            </w:r>
            <w:r w:rsidR="00D96554">
              <w:rPr>
                <w:rFonts w:asciiTheme="minorHAnsi" w:hAnsiTheme="minorHAnsi"/>
                <w:sz w:val="22"/>
                <w:szCs w:val="22"/>
              </w:rPr>
              <w:t>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88D" w:rsidRDefault="0094788D" w:rsidP="004131CC">
      <w:r>
        <w:separator/>
      </w:r>
    </w:p>
  </w:endnote>
  <w:endnote w:type="continuationSeparator" w:id="0">
    <w:p w:rsidR="0094788D" w:rsidRDefault="0094788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88D" w:rsidRDefault="0094788D" w:rsidP="004131CC">
      <w:r>
        <w:separator/>
      </w:r>
    </w:p>
  </w:footnote>
  <w:footnote w:type="continuationSeparator" w:id="0">
    <w:p w:rsidR="0094788D" w:rsidRDefault="0094788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01B50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044EA"/>
    <w:rsid w:val="00311608"/>
    <w:rsid w:val="00322C58"/>
    <w:rsid w:val="00323A7D"/>
    <w:rsid w:val="00324BC4"/>
    <w:rsid w:val="00324CDF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579A3"/>
    <w:rsid w:val="005640AE"/>
    <w:rsid w:val="00564513"/>
    <w:rsid w:val="0059317C"/>
    <w:rsid w:val="005941DD"/>
    <w:rsid w:val="00596FA7"/>
    <w:rsid w:val="005A0809"/>
    <w:rsid w:val="005A33AC"/>
    <w:rsid w:val="005B3313"/>
    <w:rsid w:val="005D6699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0469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23C24"/>
    <w:rsid w:val="00933C06"/>
    <w:rsid w:val="00946DB9"/>
    <w:rsid w:val="0094788D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93B32"/>
    <w:rsid w:val="00CD11A3"/>
    <w:rsid w:val="00CE3339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DD113A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091A"/>
    <w:rsid w:val="00F71CCC"/>
    <w:rsid w:val="00F8223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14</cp:revision>
  <cp:lastPrinted>2015-08-11T10:38:00Z</cp:lastPrinted>
  <dcterms:created xsi:type="dcterms:W3CDTF">2015-06-08T04:19:00Z</dcterms:created>
  <dcterms:modified xsi:type="dcterms:W3CDTF">2015-08-11T11:59:00Z</dcterms:modified>
</cp:coreProperties>
</file>